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2E" w:rsidRDefault="000607E8" w:rsidP="00416F8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9A06CD" wp14:editId="2D03A4F7">
            <wp:simplePos x="0" y="0"/>
            <wp:positionH relativeFrom="page">
              <wp:posOffset>815340</wp:posOffset>
            </wp:positionH>
            <wp:positionV relativeFrom="page">
              <wp:posOffset>546100</wp:posOffset>
            </wp:positionV>
            <wp:extent cx="853440" cy="758190"/>
            <wp:effectExtent l="0" t="0" r="3810" b="3810"/>
            <wp:wrapTight wrapText="bothSides">
              <wp:wrapPolygon edited="0">
                <wp:start x="0" y="0"/>
                <wp:lineTo x="0" y="21166"/>
                <wp:lineTo x="8679" y="21166"/>
                <wp:lineTo x="8679" y="18995"/>
                <wp:lineTo x="6750" y="17367"/>
                <wp:lineTo x="19286" y="12482"/>
                <wp:lineTo x="21214" y="8683"/>
                <wp:lineTo x="21214" y="4884"/>
                <wp:lineTo x="9643" y="0"/>
                <wp:lineTo x="0" y="0"/>
              </wp:wrapPolygon>
            </wp:wrapTight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2999" r="11429" b="11032"/>
                    <a:stretch/>
                  </pic:blipFill>
                  <pic:spPr bwMode="auto">
                    <a:xfrm>
                      <a:off x="0" y="0"/>
                      <a:ext cx="8534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B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DC5DEF" wp14:editId="440CA198">
            <wp:simplePos x="0" y="0"/>
            <wp:positionH relativeFrom="column">
              <wp:posOffset>4662805</wp:posOffset>
            </wp:positionH>
            <wp:positionV relativeFrom="paragraph">
              <wp:posOffset>-463550</wp:posOffset>
            </wp:positionV>
            <wp:extent cx="1714500" cy="11525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32E" w:rsidRDefault="0091632E" w:rsidP="00416F8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2726B2" w:rsidRDefault="002726B2" w:rsidP="000607E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16F8C" w:rsidRPr="00416F8C" w:rsidRDefault="00416F8C" w:rsidP="000607E8">
      <w:pPr>
        <w:pStyle w:val="Default"/>
        <w:jc w:val="center"/>
        <w:rPr>
          <w:color w:val="auto"/>
          <w:sz w:val="32"/>
          <w:szCs w:val="32"/>
        </w:rPr>
      </w:pPr>
      <w:r w:rsidRPr="00416F8C">
        <w:rPr>
          <w:b/>
          <w:bCs/>
          <w:color w:val="auto"/>
          <w:sz w:val="32"/>
          <w:szCs w:val="32"/>
        </w:rPr>
        <w:t>Foire Aux Questions (FAQ)</w:t>
      </w:r>
    </w:p>
    <w:p w:rsidR="00416F8C" w:rsidRPr="00416F8C" w:rsidRDefault="00416F8C" w:rsidP="000607E8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16F8C">
        <w:rPr>
          <w:b/>
          <w:bCs/>
          <w:color w:val="auto"/>
          <w:sz w:val="32"/>
          <w:szCs w:val="32"/>
        </w:rPr>
        <w:t>Appel</w:t>
      </w:r>
      <w:r w:rsidR="00F915D1">
        <w:rPr>
          <w:b/>
          <w:bCs/>
          <w:color w:val="auto"/>
          <w:sz w:val="32"/>
          <w:szCs w:val="32"/>
        </w:rPr>
        <w:t xml:space="preserve"> à </w:t>
      </w:r>
      <w:r w:rsidR="003E4F3C">
        <w:rPr>
          <w:b/>
          <w:bCs/>
          <w:color w:val="auto"/>
          <w:sz w:val="32"/>
          <w:szCs w:val="32"/>
        </w:rPr>
        <w:t>Projet</w:t>
      </w:r>
      <w:r w:rsidR="00F915D1">
        <w:rPr>
          <w:b/>
          <w:bCs/>
          <w:color w:val="auto"/>
          <w:sz w:val="32"/>
          <w:szCs w:val="32"/>
        </w:rPr>
        <w:t xml:space="preserve"> </w:t>
      </w:r>
      <w:r w:rsidRPr="00416F8C">
        <w:rPr>
          <w:b/>
          <w:bCs/>
          <w:color w:val="auto"/>
          <w:sz w:val="32"/>
          <w:szCs w:val="32"/>
        </w:rPr>
        <w:t>:</w:t>
      </w:r>
    </w:p>
    <w:p w:rsidR="00416F8C" w:rsidRPr="003E4F3C" w:rsidRDefault="00416F8C" w:rsidP="003E4F3C">
      <w:pPr>
        <w:jc w:val="center"/>
        <w:rPr>
          <w:rFonts w:ascii="Arial" w:hAnsi="Arial" w:cs="Arial"/>
          <w:b/>
        </w:rPr>
      </w:pPr>
      <w:r w:rsidRPr="003E4F3C">
        <w:rPr>
          <w:rFonts w:ascii="Arial" w:hAnsi="Arial" w:cs="Arial"/>
          <w:b/>
          <w:bCs/>
        </w:rPr>
        <w:t>«</w:t>
      </w:r>
      <w:r w:rsidR="003E4F3C" w:rsidRPr="003E4F3C">
        <w:rPr>
          <w:rFonts w:ascii="Arial" w:hAnsi="Arial" w:cs="Arial"/>
          <w:b/>
        </w:rPr>
        <w:t xml:space="preserve">Création de LHSS mobiles et équipes mobiles santé précarité (EMSP) sur dans </w:t>
      </w:r>
      <w:bookmarkStart w:id="0" w:name="_GoBack"/>
      <w:bookmarkEnd w:id="0"/>
      <w:r w:rsidR="003E4F3C" w:rsidRPr="003E4F3C">
        <w:rPr>
          <w:rFonts w:ascii="Arial" w:hAnsi="Arial" w:cs="Arial"/>
          <w:b/>
        </w:rPr>
        <w:t>les Alpes-de-Haute-Provence, les Hautes-Alpes et le Vaucluse</w:t>
      </w:r>
      <w:r w:rsidR="003E4F3C" w:rsidRPr="003E4F3C">
        <w:rPr>
          <w:rFonts w:ascii="Arial" w:hAnsi="Arial" w:cs="Arial"/>
          <w:b/>
        </w:rPr>
        <w:t xml:space="preserve"> </w:t>
      </w:r>
      <w:r w:rsidRPr="003E4F3C">
        <w:rPr>
          <w:rFonts w:ascii="Arial" w:hAnsi="Arial" w:cs="Arial"/>
          <w:b/>
          <w:bCs/>
        </w:rPr>
        <w:t>»</w:t>
      </w:r>
    </w:p>
    <w:p w:rsidR="00416F8C" w:rsidRDefault="00416F8C" w:rsidP="00A32139">
      <w:pPr>
        <w:pStyle w:val="Default"/>
        <w:rPr>
          <w:color w:val="auto"/>
          <w:sz w:val="30"/>
          <w:szCs w:val="30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>L’objet de la FAQ est de répondre aux questions relatives aux appels à projets posées par les établissements et les services, les porteurs de projets, les unions et fédérations.</w:t>
      </w: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 xml:space="preserve">Les réponses apportées par l’ARS PACA sont ainsi diffusées largement à tous. </w:t>
      </w:r>
    </w:p>
    <w:p w:rsidR="00416F8C" w:rsidRPr="00F915D1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416F8C" w:rsidRPr="003E4F3C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915D1">
        <w:rPr>
          <w:i/>
          <w:iCs/>
          <w:color w:val="auto"/>
          <w:sz w:val="22"/>
          <w:szCs w:val="22"/>
        </w:rPr>
        <w:t xml:space="preserve">A ce titre, des précisions complémentaires peuvent être par messagerie à l’adresse suivante : </w:t>
      </w:r>
      <w:hyperlink r:id="rId9" w:history="1">
        <w:r w:rsidRPr="00F915D1">
          <w:rPr>
            <w:rStyle w:val="Lienhypertexte"/>
            <w:b/>
            <w:bCs/>
            <w:i/>
            <w:iCs/>
            <w:sz w:val="22"/>
            <w:szCs w:val="22"/>
          </w:rPr>
          <w:t>ars-paca-doms-ph-pds@ars.sante.fr</w:t>
        </w:r>
      </w:hyperlink>
    </w:p>
    <w:p w:rsidR="003E4F3C" w:rsidRPr="003E4F3C" w:rsidRDefault="00416F8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915D1">
        <w:rPr>
          <w:i/>
          <w:iCs/>
          <w:color w:val="auto"/>
          <w:sz w:val="22"/>
          <w:szCs w:val="22"/>
        </w:rPr>
        <w:t>Les réponses seront communiquées sur le site internet de l</w:t>
      </w:r>
      <w:r w:rsidR="00F915D1" w:rsidRPr="00F915D1">
        <w:rPr>
          <w:i/>
          <w:iCs/>
          <w:color w:val="auto"/>
          <w:sz w:val="22"/>
          <w:szCs w:val="22"/>
        </w:rPr>
        <w:t xml:space="preserve">’ARS PACA via le lien suivant : </w:t>
      </w:r>
      <w:hyperlink r:id="rId10" w:history="1">
        <w:r w:rsidR="003E4F3C" w:rsidRPr="003E4F3C">
          <w:rPr>
            <w:rStyle w:val="Lienhypertexte"/>
            <w:i/>
            <w:iCs/>
          </w:rPr>
          <w:t>Création de LHSS mobiles et équipes mobiles santé précarité (EMSP) sur dans les Alpes-de-Haute-Provence, les Hautes-Alpes et le Vaucluse | Agence régionale de santé PACA (sante.fr)</w:t>
        </w:r>
      </w:hyperlink>
      <w:r w:rsidR="003E4F3C" w:rsidRPr="003E4F3C">
        <w:rPr>
          <w:i/>
          <w:iCs/>
        </w:rPr>
        <w:t xml:space="preserve"> </w:t>
      </w:r>
    </w:p>
    <w:p w:rsidR="003E4F3C" w:rsidRPr="00F915D1" w:rsidRDefault="003E4F3C" w:rsidP="00416F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:rsidR="00CD13A0" w:rsidRDefault="00175BCC" w:rsidP="00175B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30"/>
          <w:tab w:val="left" w:pos="6795"/>
        </w:tabs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</w:p>
    <w:p w:rsidR="00CD13A0" w:rsidRDefault="00CD13A0" w:rsidP="00416F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16F8C" w:rsidRPr="006364FD" w:rsidRDefault="00416F8C" w:rsidP="006364FD">
      <w:pPr>
        <w:pStyle w:val="Default"/>
        <w:jc w:val="both"/>
        <w:rPr>
          <w:color w:val="auto"/>
          <w:sz w:val="20"/>
          <w:szCs w:val="20"/>
        </w:rPr>
      </w:pPr>
    </w:p>
    <w:p w:rsidR="003E4F3C" w:rsidRPr="003E4F3C" w:rsidRDefault="00416F8C" w:rsidP="003E4F3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364FD">
        <w:rPr>
          <w:rFonts w:ascii="Arial" w:hAnsi="Arial" w:cs="Arial"/>
          <w:b/>
          <w:bCs/>
          <w:u w:val="single"/>
        </w:rPr>
        <w:t>Question 1</w:t>
      </w:r>
      <w:r w:rsidRPr="006364FD">
        <w:rPr>
          <w:rFonts w:ascii="Arial" w:hAnsi="Arial" w:cs="Arial"/>
          <w:b/>
          <w:bCs/>
        </w:rPr>
        <w:t xml:space="preserve"> </w:t>
      </w:r>
      <w:r w:rsidRPr="003E4F3C">
        <w:rPr>
          <w:rFonts w:ascii="Arial" w:hAnsi="Arial" w:cs="Arial"/>
          <w:b/>
          <w:bCs/>
          <w:sz w:val="20"/>
          <w:szCs w:val="20"/>
        </w:rPr>
        <w:t>:</w:t>
      </w:r>
      <w:r w:rsidR="00F915D1" w:rsidRPr="003E4F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4F3C" w:rsidRPr="003E4F3C">
        <w:rPr>
          <w:rFonts w:ascii="Arial" w:hAnsi="Arial" w:cs="Arial"/>
          <w:sz w:val="20"/>
          <w:szCs w:val="20"/>
        </w:rPr>
        <w:t xml:space="preserve">Le cahier des charges de l'appel à projet prévoit que la consultation est lancée sur la création de LHSS par extension d'activité des établissements LHSS autorisés ce dont ne dispose pas </w:t>
      </w:r>
      <w:r w:rsidR="003E4F3C" w:rsidRPr="003E4F3C">
        <w:rPr>
          <w:rFonts w:ascii="Arial" w:hAnsi="Arial" w:cs="Arial"/>
          <w:sz w:val="20"/>
          <w:szCs w:val="20"/>
        </w:rPr>
        <w:t xml:space="preserve">notre association </w:t>
      </w:r>
      <w:r w:rsidR="003E4F3C" w:rsidRPr="003E4F3C">
        <w:rPr>
          <w:rFonts w:ascii="Arial" w:hAnsi="Arial" w:cs="Arial"/>
          <w:sz w:val="20"/>
          <w:szCs w:val="20"/>
        </w:rPr>
        <w:t>sur les départements concernés.</w:t>
      </w:r>
    </w:p>
    <w:p w:rsidR="003E4F3C" w:rsidRPr="003E4F3C" w:rsidRDefault="003E4F3C" w:rsidP="003E4F3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3E4F3C">
        <w:rPr>
          <w:rFonts w:ascii="Arial" w:hAnsi="Arial" w:cs="Arial"/>
          <w:sz w:val="20"/>
          <w:szCs w:val="20"/>
        </w:rPr>
        <w:t xml:space="preserve">Dans ces conditions je vous remercie de me confirmer que la candidature de </w:t>
      </w:r>
      <w:r w:rsidRPr="003E4F3C">
        <w:rPr>
          <w:rFonts w:ascii="Arial" w:hAnsi="Arial" w:cs="Arial"/>
          <w:sz w:val="20"/>
          <w:szCs w:val="20"/>
        </w:rPr>
        <w:t xml:space="preserve">notre association </w:t>
      </w:r>
      <w:r w:rsidRPr="003E4F3C">
        <w:rPr>
          <w:rFonts w:ascii="Arial" w:hAnsi="Arial" w:cs="Arial"/>
          <w:sz w:val="20"/>
          <w:szCs w:val="20"/>
        </w:rPr>
        <w:t>ne pourrait être envisagée que dans le cadre de partenariats ou groupements avec des structures associatives autorisées sur les dé</w:t>
      </w:r>
      <w:r w:rsidRPr="003E4F3C">
        <w:rPr>
          <w:rFonts w:ascii="Arial" w:hAnsi="Arial" w:cs="Arial"/>
          <w:sz w:val="20"/>
          <w:szCs w:val="20"/>
        </w:rPr>
        <w:t>partements</w:t>
      </w:r>
      <w:r w:rsidRPr="003E4F3C">
        <w:rPr>
          <w:rFonts w:ascii="Arial" w:hAnsi="Arial" w:cs="Arial"/>
          <w:sz w:val="20"/>
          <w:szCs w:val="20"/>
        </w:rPr>
        <w:t>.</w:t>
      </w:r>
    </w:p>
    <w:p w:rsidR="003E4F3C" w:rsidRPr="003E4F3C" w:rsidRDefault="003E4F3C" w:rsidP="003E4F3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3E4F3C">
        <w:rPr>
          <w:rFonts w:ascii="Arial" w:hAnsi="Arial" w:cs="Arial"/>
          <w:sz w:val="20"/>
          <w:szCs w:val="20"/>
        </w:rPr>
        <w:t>Peut-on également envisager d'établir notre proposition en prévoyant de s'adosser sur des ACT et des CAARUD par exemple ?</w:t>
      </w:r>
    </w:p>
    <w:p w:rsidR="00F915D1" w:rsidRPr="006364FD" w:rsidRDefault="00F915D1" w:rsidP="003E4F3C">
      <w:pPr>
        <w:jc w:val="both"/>
        <w:rPr>
          <w:rFonts w:ascii="Arial" w:hAnsi="Arial" w:cs="Arial"/>
          <w:sz w:val="20"/>
          <w:szCs w:val="20"/>
        </w:rPr>
      </w:pPr>
    </w:p>
    <w:p w:rsidR="00F915D1" w:rsidRPr="006364FD" w:rsidRDefault="00F915D1" w:rsidP="006364FD">
      <w:pPr>
        <w:pStyle w:val="Default"/>
        <w:jc w:val="both"/>
        <w:rPr>
          <w:b/>
          <w:bCs/>
          <w:color w:val="0070C0"/>
          <w:sz w:val="20"/>
          <w:szCs w:val="20"/>
          <w:u w:val="single"/>
        </w:rPr>
      </w:pPr>
      <w:r w:rsidRPr="006364FD">
        <w:rPr>
          <w:b/>
          <w:bCs/>
          <w:color w:val="0070C0"/>
          <w:sz w:val="20"/>
          <w:szCs w:val="20"/>
          <w:u w:val="single"/>
        </w:rPr>
        <w:t xml:space="preserve">Réponse de l’ARS PACA : </w:t>
      </w:r>
    </w:p>
    <w:p w:rsidR="003E4F3C" w:rsidRPr="003E4F3C" w:rsidRDefault="003E4F3C" w:rsidP="003E4F3C">
      <w:pPr>
        <w:pStyle w:val="Sansinterligne"/>
        <w:jc w:val="both"/>
        <w:rPr>
          <w:rFonts w:ascii="Arial" w:hAnsi="Arial" w:cs="Arial"/>
          <w:color w:val="0070C0"/>
          <w:sz w:val="20"/>
          <w:szCs w:val="20"/>
        </w:rPr>
      </w:pPr>
      <w:r w:rsidRPr="003E4F3C">
        <w:rPr>
          <w:rFonts w:ascii="Arial" w:hAnsi="Arial" w:cs="Arial"/>
          <w:color w:val="0070C0"/>
          <w:sz w:val="20"/>
          <w:szCs w:val="20"/>
        </w:rPr>
        <w:t>Comme le précise le cahier des charges joint à l’AAP, Il est impératif de disposer d’une autorisation LHSS pour déposer un projet LHSSM car en effet il s’agit d’une extension des modalités d’accompagnement avec un rattachement juridique à une structure LHSS existante.   </w:t>
      </w:r>
    </w:p>
    <w:p w:rsidR="003E4F3C" w:rsidRPr="003E4F3C" w:rsidRDefault="003E4F3C" w:rsidP="003E4F3C">
      <w:pPr>
        <w:pStyle w:val="Sansinterligne"/>
        <w:jc w:val="both"/>
        <w:rPr>
          <w:rFonts w:ascii="Arial" w:hAnsi="Arial" w:cs="Arial"/>
          <w:color w:val="0070C0"/>
          <w:sz w:val="20"/>
          <w:szCs w:val="20"/>
        </w:rPr>
      </w:pPr>
      <w:r w:rsidRPr="003E4F3C">
        <w:rPr>
          <w:rFonts w:ascii="Arial" w:hAnsi="Arial" w:cs="Arial"/>
          <w:color w:val="0070C0"/>
          <w:sz w:val="20"/>
          <w:szCs w:val="20"/>
        </w:rPr>
        <w:t>En revanche, vous pouvez effectivement participer au projet d’un candidat autorisé en LHSS sur le territoire en faisant partie du partenariat par exemple.</w:t>
      </w:r>
    </w:p>
    <w:p w:rsidR="003E4F3C" w:rsidRPr="003E4F3C" w:rsidRDefault="003E4F3C" w:rsidP="003E4F3C">
      <w:pPr>
        <w:pStyle w:val="Sansinterligne"/>
        <w:jc w:val="both"/>
        <w:rPr>
          <w:rFonts w:ascii="Arial" w:hAnsi="Arial" w:cs="Arial"/>
          <w:color w:val="0070C0"/>
          <w:sz w:val="20"/>
          <w:szCs w:val="20"/>
        </w:rPr>
      </w:pPr>
      <w:r w:rsidRPr="003E4F3C">
        <w:rPr>
          <w:rFonts w:ascii="Arial" w:hAnsi="Arial" w:cs="Arial"/>
          <w:color w:val="0070C0"/>
          <w:sz w:val="20"/>
          <w:szCs w:val="20"/>
        </w:rPr>
        <w:t xml:space="preserve">Pour information, les EMSP quant à elles, sont des structures autonomes et ne sont pas rattaché à une structure médico-sociale ou sociale préexistante. </w:t>
      </w:r>
    </w:p>
    <w:p w:rsidR="00AA05C1" w:rsidRPr="003E4F3C" w:rsidRDefault="00AA05C1" w:rsidP="003E4F3C">
      <w:pPr>
        <w:pStyle w:val="Sansinterligne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91632E" w:rsidRPr="003E4F3C" w:rsidRDefault="0091632E" w:rsidP="003E4F3C">
      <w:pPr>
        <w:pStyle w:val="Sansinterligne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sectPr w:rsidR="0091632E" w:rsidRPr="003E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28" w:rsidRDefault="00394C28" w:rsidP="0091632E">
      <w:pPr>
        <w:spacing w:after="0" w:line="240" w:lineRule="auto"/>
      </w:pPr>
      <w:r>
        <w:separator/>
      </w:r>
    </w:p>
  </w:endnote>
  <w:endnote w:type="continuationSeparator" w:id="0">
    <w:p w:rsidR="00394C28" w:rsidRDefault="00394C28" w:rsidP="009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28" w:rsidRDefault="00394C28" w:rsidP="0091632E">
      <w:pPr>
        <w:spacing w:after="0" w:line="240" w:lineRule="auto"/>
      </w:pPr>
      <w:r>
        <w:separator/>
      </w:r>
    </w:p>
  </w:footnote>
  <w:footnote w:type="continuationSeparator" w:id="0">
    <w:p w:rsidR="00394C28" w:rsidRDefault="00394C28" w:rsidP="0091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5DE"/>
    <w:multiLevelType w:val="hybridMultilevel"/>
    <w:tmpl w:val="7A98A7DC"/>
    <w:lvl w:ilvl="0" w:tplc="BF2A4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498"/>
    <w:multiLevelType w:val="hybridMultilevel"/>
    <w:tmpl w:val="FA227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6BE"/>
    <w:multiLevelType w:val="multilevel"/>
    <w:tmpl w:val="758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84C13"/>
    <w:multiLevelType w:val="hybridMultilevel"/>
    <w:tmpl w:val="640C99AA"/>
    <w:lvl w:ilvl="0" w:tplc="AA564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C"/>
    <w:rsid w:val="000607E8"/>
    <w:rsid w:val="00093EC7"/>
    <w:rsid w:val="00175BCC"/>
    <w:rsid w:val="00253B5C"/>
    <w:rsid w:val="002726B2"/>
    <w:rsid w:val="002D362D"/>
    <w:rsid w:val="00394C28"/>
    <w:rsid w:val="003D36A7"/>
    <w:rsid w:val="003E4F3C"/>
    <w:rsid w:val="003F5FD1"/>
    <w:rsid w:val="00416F8C"/>
    <w:rsid w:val="006364FD"/>
    <w:rsid w:val="0082592E"/>
    <w:rsid w:val="00877BB3"/>
    <w:rsid w:val="008A55DE"/>
    <w:rsid w:val="0091256F"/>
    <w:rsid w:val="0091632E"/>
    <w:rsid w:val="0098265C"/>
    <w:rsid w:val="00A32139"/>
    <w:rsid w:val="00AA05C1"/>
    <w:rsid w:val="00CD13A0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F2D1A8"/>
  <w15:docId w15:val="{764A3B79-40A6-4C78-A934-E852044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6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F8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32E"/>
  </w:style>
  <w:style w:type="paragraph" w:styleId="Pieddepage">
    <w:name w:val="footer"/>
    <w:basedOn w:val="Normal"/>
    <w:link w:val="PieddepageCar"/>
    <w:uiPriority w:val="99"/>
    <w:unhideWhenUsed/>
    <w:rsid w:val="0091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32E"/>
  </w:style>
  <w:style w:type="paragraph" w:styleId="Sansinterligne">
    <w:name w:val="No Spacing"/>
    <w:uiPriority w:val="1"/>
    <w:qFormat/>
    <w:rsid w:val="003D36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15D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aca.ars.sante.fr/creation-de-lhss-mobiles-et-equipes-mobiles-sante-precarite-emsp-sur-dans-les-alpes-de-ha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paca-doms-ph-pds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DOURLOT, Elodie (ARS-PACA/DOMS/DPHPDS)</cp:lastModifiedBy>
  <cp:revision>2</cp:revision>
  <dcterms:created xsi:type="dcterms:W3CDTF">2024-03-29T08:52:00Z</dcterms:created>
  <dcterms:modified xsi:type="dcterms:W3CDTF">2024-03-29T08:52:00Z</dcterms:modified>
</cp:coreProperties>
</file>