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89D" w:rsidRDefault="000A0AF3" w:rsidP="004D3053">
      <w:pPr>
        <w:rPr>
          <w:b/>
          <w:noProof/>
          <w:sz w:val="16"/>
          <w:szCs w:val="16"/>
        </w:rPr>
      </w:pPr>
      <w:r>
        <w:rPr>
          <w:b/>
          <w:noProof/>
          <w:sz w:val="16"/>
          <w:szCs w:val="16"/>
        </w:rPr>
        <w:drawing>
          <wp:anchor distT="0" distB="0" distL="114300" distR="114300" simplePos="0" relativeHeight="251657728" behindDoc="0" locked="0" layoutInCell="0" allowOverlap="1">
            <wp:simplePos x="0" y="0"/>
            <wp:positionH relativeFrom="column">
              <wp:posOffset>-542925</wp:posOffset>
            </wp:positionH>
            <wp:positionV relativeFrom="paragraph">
              <wp:posOffset>-335915</wp:posOffset>
            </wp:positionV>
            <wp:extent cx="1828800" cy="1190625"/>
            <wp:effectExtent l="0" t="0" r="0" b="9525"/>
            <wp:wrapNone/>
            <wp:docPr id="11" name="Image 11" descr="arsP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sPa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16"/>
          <w:szCs w:val="16"/>
        </w:rPr>
        <w:drawing>
          <wp:anchor distT="0" distB="0" distL="114300" distR="114300" simplePos="0" relativeHeight="251656704" behindDoc="0" locked="0" layoutInCell="0" allowOverlap="1">
            <wp:simplePos x="0" y="0"/>
            <wp:positionH relativeFrom="column">
              <wp:posOffset>-890905</wp:posOffset>
            </wp:positionH>
            <wp:positionV relativeFrom="paragraph">
              <wp:posOffset>-783590</wp:posOffset>
            </wp:positionV>
            <wp:extent cx="7756525" cy="532130"/>
            <wp:effectExtent l="0" t="0" r="0" b="1270"/>
            <wp:wrapNone/>
            <wp:docPr id="10" name="Image 10" descr="ARS-FOND 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S-FOND COURRI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56525"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89D" w:rsidRDefault="00C2389D" w:rsidP="004D3053">
      <w:pPr>
        <w:rPr>
          <w:b/>
          <w:noProof/>
          <w:sz w:val="16"/>
          <w:szCs w:val="16"/>
        </w:rPr>
      </w:pPr>
    </w:p>
    <w:p w:rsidR="00C2389D" w:rsidRDefault="00C2389D" w:rsidP="004D3053">
      <w:pPr>
        <w:rPr>
          <w:b/>
          <w:noProof/>
          <w:sz w:val="16"/>
          <w:szCs w:val="16"/>
        </w:rPr>
      </w:pPr>
    </w:p>
    <w:p w:rsidR="00C2389D" w:rsidRDefault="00C2389D" w:rsidP="004D3053">
      <w:pPr>
        <w:rPr>
          <w:b/>
          <w:noProof/>
          <w:sz w:val="16"/>
          <w:szCs w:val="16"/>
        </w:rPr>
      </w:pPr>
    </w:p>
    <w:p w:rsidR="00C2389D" w:rsidRDefault="00C2389D" w:rsidP="004D3053">
      <w:pPr>
        <w:rPr>
          <w:b/>
          <w:noProof/>
          <w:sz w:val="16"/>
          <w:szCs w:val="16"/>
        </w:rPr>
      </w:pPr>
    </w:p>
    <w:p w:rsidR="00C2389D" w:rsidRDefault="00C2389D" w:rsidP="004D3053">
      <w:pPr>
        <w:rPr>
          <w:b/>
          <w:noProof/>
          <w:sz w:val="16"/>
          <w:szCs w:val="16"/>
        </w:rPr>
      </w:pPr>
    </w:p>
    <w:p w:rsidR="00C2389D" w:rsidRDefault="00C2389D" w:rsidP="004D3053">
      <w:pPr>
        <w:rPr>
          <w:b/>
          <w:noProof/>
          <w:sz w:val="16"/>
          <w:szCs w:val="16"/>
        </w:rPr>
      </w:pPr>
    </w:p>
    <w:p w:rsidR="007D72DA" w:rsidRPr="00284EBD" w:rsidRDefault="00490A8F" w:rsidP="00284EBD">
      <w:pPr>
        <w:spacing w:line="276" w:lineRule="auto"/>
        <w:jc w:val="center"/>
        <w:rPr>
          <w:rFonts w:eastAsiaTheme="minorHAnsi"/>
          <w:color w:val="002060"/>
          <w:sz w:val="28"/>
          <w:szCs w:val="28"/>
          <w:lang w:eastAsia="en-US"/>
        </w:rPr>
      </w:pPr>
      <w:r>
        <w:rPr>
          <w:b/>
          <w:noProof/>
          <w:sz w:val="16"/>
          <w:szCs w:val="16"/>
        </w:rPr>
        <w:drawing>
          <wp:anchor distT="0" distB="0" distL="114300" distR="114300" simplePos="0" relativeHeight="251659776" behindDoc="0" locked="0" layoutInCell="0" allowOverlap="1" wp14:anchorId="65414282" wp14:editId="13A15F41">
            <wp:simplePos x="0" y="0"/>
            <wp:positionH relativeFrom="column">
              <wp:posOffset>-389255</wp:posOffset>
            </wp:positionH>
            <wp:positionV relativeFrom="paragraph">
              <wp:posOffset>212725</wp:posOffset>
            </wp:positionV>
            <wp:extent cx="151130" cy="1889760"/>
            <wp:effectExtent l="0" t="0" r="1270" b="0"/>
            <wp:wrapSquare wrapText="bothSides"/>
            <wp:docPr id="2" name="Image 2" descr="ARS-TIRET-ADRESS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RS-TIRET-ADRESSE hau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88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7D72DA" w:rsidRPr="00284EBD">
        <w:rPr>
          <w:b/>
          <w:color w:val="002060"/>
          <w:sz w:val="44"/>
          <w:szCs w:val="44"/>
        </w:rPr>
        <w:t>PHARMACIE A USAGE INTERIEUR</w:t>
      </w:r>
    </w:p>
    <w:p w:rsidR="00490A8F" w:rsidRPr="00490A8F" w:rsidRDefault="00D73C8C" w:rsidP="00D73C8C">
      <w:pPr>
        <w:spacing w:line="276" w:lineRule="auto"/>
        <w:jc w:val="both"/>
        <w:rPr>
          <w:rFonts w:eastAsiaTheme="minorHAnsi"/>
          <w:sz w:val="28"/>
          <w:szCs w:val="28"/>
          <w:lang w:eastAsia="en-US"/>
        </w:rPr>
      </w:pPr>
      <w:r w:rsidRPr="00D73C8C">
        <w:rPr>
          <w:rFonts w:eastAsiaTheme="minorHAnsi"/>
          <w:sz w:val="28"/>
          <w:szCs w:val="28"/>
          <w:lang w:eastAsia="en-US"/>
        </w:rPr>
        <w:t xml:space="preserve">Demande de sous-traitance de </w:t>
      </w:r>
      <w:r w:rsidR="0089654E">
        <w:rPr>
          <w:rFonts w:eastAsiaTheme="minorHAnsi"/>
          <w:sz w:val="28"/>
          <w:szCs w:val="28"/>
          <w:lang w:eastAsia="en-US"/>
        </w:rPr>
        <w:t>préparations</w:t>
      </w:r>
      <w:r w:rsidR="00286418">
        <w:rPr>
          <w:rFonts w:eastAsiaTheme="minorHAnsi"/>
          <w:sz w:val="28"/>
          <w:szCs w:val="28"/>
          <w:lang w:eastAsia="en-US"/>
        </w:rPr>
        <w:t xml:space="preserve"> magistrales ou hospitalières</w:t>
      </w:r>
      <w:r w:rsidR="0089654E">
        <w:rPr>
          <w:rFonts w:eastAsiaTheme="minorHAnsi"/>
          <w:sz w:val="28"/>
          <w:szCs w:val="28"/>
          <w:lang w:eastAsia="en-US"/>
        </w:rPr>
        <w:t xml:space="preserve"> </w:t>
      </w:r>
      <w:r w:rsidR="0089654E" w:rsidRPr="0033504F">
        <w:rPr>
          <w:rFonts w:eastAsiaTheme="minorHAnsi"/>
          <w:sz w:val="28"/>
          <w:szCs w:val="28"/>
          <w:u w:val="single"/>
          <w:lang w:eastAsia="en-US"/>
        </w:rPr>
        <w:t>hors</w:t>
      </w:r>
      <w:r w:rsidRPr="00D73C8C">
        <w:rPr>
          <w:rFonts w:eastAsiaTheme="minorHAnsi"/>
          <w:sz w:val="28"/>
          <w:szCs w:val="28"/>
          <w:lang w:eastAsia="en-US"/>
        </w:rPr>
        <w:t xml:space="preserve"> anticancéreux stériles </w:t>
      </w:r>
    </w:p>
    <w:p w:rsidR="00490A8F" w:rsidRPr="00490A8F" w:rsidRDefault="00490A8F" w:rsidP="00490A8F">
      <w:pPr>
        <w:autoSpaceDE w:val="0"/>
        <w:autoSpaceDN w:val="0"/>
        <w:adjustRightInd w:val="0"/>
        <w:jc w:val="both"/>
        <w:rPr>
          <w:b/>
          <w:bCs/>
          <w:color w:val="000000"/>
          <w:szCs w:val="20"/>
        </w:rPr>
      </w:pPr>
    </w:p>
    <w:p w:rsidR="00490A8F" w:rsidRPr="00490A8F" w:rsidRDefault="00490A8F" w:rsidP="00490A8F">
      <w:pPr>
        <w:autoSpaceDE w:val="0"/>
        <w:autoSpaceDN w:val="0"/>
        <w:adjustRightInd w:val="0"/>
        <w:jc w:val="both"/>
        <w:rPr>
          <w:b/>
          <w:bCs/>
          <w:color w:val="000000"/>
          <w:szCs w:val="20"/>
        </w:rPr>
      </w:pPr>
    </w:p>
    <w:p w:rsidR="00B36310" w:rsidRPr="006136D3" w:rsidRDefault="00B36310" w:rsidP="007D72DA">
      <w:pPr>
        <w:autoSpaceDE w:val="0"/>
        <w:autoSpaceDN w:val="0"/>
        <w:adjustRightInd w:val="0"/>
        <w:jc w:val="both"/>
        <w:rPr>
          <w:b/>
          <w:color w:val="99CC00"/>
          <w:sz w:val="28"/>
          <w:szCs w:val="20"/>
          <w:u w:val="single"/>
        </w:rPr>
      </w:pPr>
      <w:r w:rsidRPr="006136D3">
        <w:rPr>
          <w:b/>
          <w:color w:val="99CC00"/>
          <w:sz w:val="28"/>
          <w:szCs w:val="20"/>
          <w:u w:val="single"/>
        </w:rPr>
        <w:t>Que doit contenir la demande ?</w:t>
      </w:r>
    </w:p>
    <w:p w:rsidR="00B36310" w:rsidRDefault="00B36310" w:rsidP="007D72DA">
      <w:pPr>
        <w:autoSpaceDE w:val="0"/>
        <w:autoSpaceDN w:val="0"/>
        <w:adjustRightInd w:val="0"/>
        <w:jc w:val="both"/>
        <w:rPr>
          <w:color w:val="000000"/>
          <w:sz w:val="22"/>
          <w:szCs w:val="20"/>
        </w:rPr>
      </w:pPr>
    </w:p>
    <w:p w:rsidR="007D72DA" w:rsidRPr="00B36310" w:rsidRDefault="007D72DA" w:rsidP="007D72DA">
      <w:pPr>
        <w:autoSpaceDE w:val="0"/>
        <w:autoSpaceDN w:val="0"/>
        <w:adjustRightInd w:val="0"/>
        <w:jc w:val="both"/>
        <w:rPr>
          <w:color w:val="000000"/>
          <w:sz w:val="22"/>
          <w:szCs w:val="20"/>
        </w:rPr>
      </w:pPr>
      <w:r w:rsidRPr="00B36310">
        <w:rPr>
          <w:color w:val="000000"/>
          <w:sz w:val="22"/>
          <w:szCs w:val="20"/>
        </w:rPr>
        <w:t>Le dossier de demande d’autorisation comporte :</w:t>
      </w:r>
    </w:p>
    <w:p w:rsidR="007D72DA" w:rsidRPr="00B36310" w:rsidRDefault="007D72DA" w:rsidP="00B36310">
      <w:pPr>
        <w:pStyle w:val="Paragraphedeliste"/>
        <w:numPr>
          <w:ilvl w:val="0"/>
          <w:numId w:val="20"/>
        </w:numPr>
        <w:autoSpaceDE w:val="0"/>
        <w:autoSpaceDN w:val="0"/>
        <w:adjustRightInd w:val="0"/>
        <w:rPr>
          <w:color w:val="000000"/>
          <w:sz w:val="22"/>
          <w:szCs w:val="20"/>
        </w:rPr>
      </w:pPr>
      <w:r w:rsidRPr="00B36310">
        <w:rPr>
          <w:color w:val="000000"/>
          <w:sz w:val="22"/>
          <w:szCs w:val="20"/>
        </w:rPr>
        <w:t xml:space="preserve">la </w:t>
      </w:r>
      <w:r w:rsidRPr="00B36310">
        <w:rPr>
          <w:color w:val="000000"/>
          <w:sz w:val="22"/>
          <w:szCs w:val="20"/>
          <w:u w:val="single"/>
        </w:rPr>
        <w:t>lettre de demande d’autorisation</w:t>
      </w:r>
      <w:r w:rsidRPr="00B36310">
        <w:rPr>
          <w:color w:val="000000"/>
          <w:sz w:val="22"/>
          <w:szCs w:val="20"/>
        </w:rPr>
        <w:t xml:space="preserve"> établie par le représentant légal de l’établissement</w:t>
      </w:r>
      <w:r w:rsidR="00B36310" w:rsidRPr="00B36310">
        <w:rPr>
          <w:color w:val="000000"/>
          <w:sz w:val="22"/>
          <w:szCs w:val="20"/>
        </w:rPr>
        <w:t xml:space="preserve"> </w:t>
      </w:r>
      <w:r w:rsidRPr="00B36310">
        <w:rPr>
          <w:color w:val="000000"/>
          <w:sz w:val="22"/>
          <w:szCs w:val="20"/>
        </w:rPr>
        <w:t>Prestataire ;</w:t>
      </w:r>
    </w:p>
    <w:p w:rsidR="007D72DA" w:rsidRPr="00B36310" w:rsidRDefault="007D72DA" w:rsidP="00B36310">
      <w:pPr>
        <w:pStyle w:val="Paragraphedeliste"/>
        <w:numPr>
          <w:ilvl w:val="0"/>
          <w:numId w:val="20"/>
        </w:numPr>
        <w:autoSpaceDE w:val="0"/>
        <w:autoSpaceDN w:val="0"/>
        <w:adjustRightInd w:val="0"/>
        <w:rPr>
          <w:color w:val="000000"/>
          <w:sz w:val="22"/>
          <w:szCs w:val="20"/>
        </w:rPr>
      </w:pPr>
      <w:r w:rsidRPr="00B36310">
        <w:rPr>
          <w:color w:val="000000"/>
          <w:sz w:val="22"/>
          <w:szCs w:val="20"/>
        </w:rPr>
        <w:t xml:space="preserve">la </w:t>
      </w:r>
      <w:r w:rsidRPr="00B36310">
        <w:rPr>
          <w:color w:val="000000"/>
          <w:sz w:val="22"/>
          <w:szCs w:val="20"/>
          <w:u w:val="single"/>
        </w:rPr>
        <w:t>convention de sous-traitance</w:t>
      </w:r>
      <w:r w:rsidRPr="00B36310">
        <w:rPr>
          <w:color w:val="000000"/>
          <w:sz w:val="22"/>
          <w:szCs w:val="20"/>
        </w:rPr>
        <w:t xml:space="preserve"> signée par le directeur de l’établissement de santé et le</w:t>
      </w:r>
      <w:r w:rsidR="00B36310" w:rsidRPr="00B36310">
        <w:rPr>
          <w:color w:val="000000"/>
          <w:sz w:val="22"/>
          <w:szCs w:val="20"/>
        </w:rPr>
        <w:t xml:space="preserve"> </w:t>
      </w:r>
      <w:r w:rsidRPr="00B36310">
        <w:rPr>
          <w:color w:val="000000"/>
          <w:sz w:val="22"/>
          <w:szCs w:val="20"/>
        </w:rPr>
        <w:t xml:space="preserve">chef de service de la pharmacie des 2 parties. La convention devra détailler les moyens en locaux, équipements et personnel dont dispose le prestataire pour assurer cette activité ainsi que les moyens associés pour assurer les responsabilités définies dans la convention (voir </w:t>
      </w:r>
      <w:r w:rsidR="00B36310" w:rsidRPr="00B36310">
        <w:rPr>
          <w:color w:val="000000"/>
          <w:sz w:val="22"/>
          <w:szCs w:val="20"/>
        </w:rPr>
        <w:t xml:space="preserve">convention-type </w:t>
      </w:r>
      <w:r w:rsidRPr="00B36310">
        <w:rPr>
          <w:color w:val="000000"/>
          <w:sz w:val="22"/>
          <w:szCs w:val="20"/>
        </w:rPr>
        <w:t>en infra).</w:t>
      </w:r>
    </w:p>
    <w:p w:rsidR="007D72DA" w:rsidRPr="00B36310" w:rsidRDefault="007D72DA" w:rsidP="007D72DA">
      <w:pPr>
        <w:autoSpaceDE w:val="0"/>
        <w:autoSpaceDN w:val="0"/>
        <w:adjustRightInd w:val="0"/>
        <w:jc w:val="both"/>
        <w:rPr>
          <w:color w:val="000000"/>
          <w:sz w:val="22"/>
          <w:szCs w:val="20"/>
        </w:rPr>
      </w:pPr>
    </w:p>
    <w:p w:rsidR="00B36310" w:rsidRPr="006136D3" w:rsidRDefault="00B36310" w:rsidP="007D72DA">
      <w:pPr>
        <w:autoSpaceDE w:val="0"/>
        <w:autoSpaceDN w:val="0"/>
        <w:adjustRightInd w:val="0"/>
        <w:jc w:val="both"/>
        <w:rPr>
          <w:b/>
          <w:color w:val="99CC00"/>
          <w:sz w:val="28"/>
          <w:szCs w:val="20"/>
          <w:u w:val="single"/>
        </w:rPr>
      </w:pPr>
      <w:r w:rsidRPr="006136D3">
        <w:rPr>
          <w:b/>
          <w:color w:val="99CC00"/>
          <w:sz w:val="28"/>
          <w:szCs w:val="20"/>
          <w:u w:val="single"/>
        </w:rPr>
        <w:t>Qui doit déposer la demande et comment ?</w:t>
      </w:r>
    </w:p>
    <w:p w:rsidR="00B36310" w:rsidRDefault="00B36310" w:rsidP="007D72DA">
      <w:pPr>
        <w:autoSpaceDE w:val="0"/>
        <w:autoSpaceDN w:val="0"/>
        <w:adjustRightInd w:val="0"/>
        <w:jc w:val="both"/>
        <w:rPr>
          <w:color w:val="000000"/>
          <w:sz w:val="22"/>
          <w:szCs w:val="20"/>
        </w:rPr>
      </w:pPr>
    </w:p>
    <w:p w:rsidR="007D72DA" w:rsidRPr="00B36310" w:rsidRDefault="00094098" w:rsidP="007D72DA">
      <w:pPr>
        <w:autoSpaceDE w:val="0"/>
        <w:autoSpaceDN w:val="0"/>
        <w:adjustRightInd w:val="0"/>
        <w:jc w:val="both"/>
        <w:rPr>
          <w:color w:val="000000"/>
          <w:sz w:val="22"/>
          <w:szCs w:val="20"/>
        </w:rPr>
      </w:pPr>
      <w:r w:rsidRPr="00B36310">
        <w:rPr>
          <w:color w:val="000000"/>
          <w:sz w:val="22"/>
          <w:szCs w:val="20"/>
        </w:rPr>
        <w:t xml:space="preserve">Le dossier doit être déposé </w:t>
      </w:r>
      <w:r w:rsidRPr="00B36310">
        <w:rPr>
          <w:color w:val="000000"/>
          <w:sz w:val="22"/>
          <w:szCs w:val="20"/>
          <w:u w:val="single"/>
        </w:rPr>
        <w:t>par le représentant légal de l’établissement qui réalise la prestation.</w:t>
      </w:r>
      <w:r w:rsidRPr="00B36310">
        <w:rPr>
          <w:b/>
          <w:color w:val="000000"/>
          <w:sz w:val="22"/>
          <w:szCs w:val="20"/>
        </w:rPr>
        <w:t xml:space="preserve"> </w:t>
      </w:r>
      <w:r w:rsidRPr="00B36310">
        <w:rPr>
          <w:color w:val="000000"/>
          <w:sz w:val="22"/>
          <w:szCs w:val="20"/>
        </w:rPr>
        <w:t>Il devra être adressé</w:t>
      </w:r>
      <w:r w:rsidR="007D72DA" w:rsidRPr="00B36310">
        <w:rPr>
          <w:color w:val="000000"/>
          <w:sz w:val="22"/>
          <w:szCs w:val="20"/>
        </w:rPr>
        <w:t xml:space="preserve"> en </w:t>
      </w:r>
      <w:r w:rsidR="007D72DA" w:rsidRPr="00B36310">
        <w:rPr>
          <w:color w:val="000000"/>
          <w:sz w:val="22"/>
          <w:szCs w:val="20"/>
          <w:u w:val="single"/>
        </w:rPr>
        <w:t>deux exemplaires</w:t>
      </w:r>
      <w:r w:rsidR="007D72DA" w:rsidRPr="00B36310">
        <w:rPr>
          <w:color w:val="000000"/>
          <w:sz w:val="22"/>
          <w:szCs w:val="20"/>
        </w:rPr>
        <w:t xml:space="preserve"> par lettre recommandée avec avis de réception à : </w:t>
      </w:r>
    </w:p>
    <w:p w:rsidR="007D72DA" w:rsidRPr="00B36310" w:rsidRDefault="007D72DA" w:rsidP="007D72DA">
      <w:pPr>
        <w:autoSpaceDE w:val="0"/>
        <w:autoSpaceDN w:val="0"/>
        <w:adjustRightInd w:val="0"/>
        <w:jc w:val="both"/>
        <w:rPr>
          <w:color w:val="000000"/>
          <w:sz w:val="22"/>
          <w:szCs w:val="20"/>
        </w:rPr>
      </w:pPr>
    </w:p>
    <w:p w:rsidR="007D72DA" w:rsidRPr="00B36310" w:rsidRDefault="007D72DA" w:rsidP="00284EBD">
      <w:pPr>
        <w:jc w:val="center"/>
        <w:rPr>
          <w:b/>
          <w:color w:val="000000"/>
          <w:sz w:val="22"/>
          <w:szCs w:val="20"/>
        </w:rPr>
      </w:pPr>
      <w:r w:rsidRPr="00B36310">
        <w:rPr>
          <w:b/>
          <w:color w:val="000000"/>
          <w:sz w:val="22"/>
          <w:szCs w:val="20"/>
        </w:rPr>
        <w:t>Monsieur le Directeur général de l’agence régionale de santé</w:t>
      </w:r>
    </w:p>
    <w:p w:rsidR="007D72DA" w:rsidRPr="00B36310" w:rsidRDefault="00094098" w:rsidP="00284EBD">
      <w:pPr>
        <w:jc w:val="center"/>
        <w:rPr>
          <w:b/>
          <w:color w:val="000000"/>
          <w:sz w:val="22"/>
          <w:szCs w:val="20"/>
        </w:rPr>
      </w:pPr>
      <w:r w:rsidRPr="00B36310">
        <w:rPr>
          <w:b/>
          <w:color w:val="000000"/>
          <w:sz w:val="22"/>
          <w:szCs w:val="20"/>
        </w:rPr>
        <w:t>Département Pharmacie et Biologie</w:t>
      </w:r>
    </w:p>
    <w:p w:rsidR="007D72DA" w:rsidRPr="00B36310" w:rsidRDefault="007D72DA" w:rsidP="00284EBD">
      <w:pPr>
        <w:jc w:val="center"/>
        <w:rPr>
          <w:b/>
          <w:color w:val="000000"/>
          <w:sz w:val="22"/>
          <w:szCs w:val="20"/>
        </w:rPr>
      </w:pPr>
      <w:r w:rsidRPr="00B36310">
        <w:rPr>
          <w:b/>
          <w:color w:val="000000"/>
          <w:sz w:val="22"/>
          <w:szCs w:val="20"/>
        </w:rPr>
        <w:t>Immeuble M’Square – 132 boulevard de Paris – CS 50039</w:t>
      </w:r>
    </w:p>
    <w:p w:rsidR="007D72DA" w:rsidRPr="00B36310" w:rsidRDefault="007D72DA" w:rsidP="00284EBD">
      <w:pPr>
        <w:jc w:val="center"/>
        <w:rPr>
          <w:b/>
          <w:color w:val="000000"/>
          <w:sz w:val="22"/>
          <w:szCs w:val="20"/>
        </w:rPr>
      </w:pPr>
      <w:r w:rsidRPr="00B36310">
        <w:rPr>
          <w:b/>
          <w:color w:val="000000"/>
          <w:sz w:val="22"/>
          <w:szCs w:val="20"/>
        </w:rPr>
        <w:t>13331 Marseille cedex 03</w:t>
      </w:r>
    </w:p>
    <w:p w:rsidR="007D72DA" w:rsidRPr="00B36310" w:rsidRDefault="007D72DA" w:rsidP="007D72DA">
      <w:pPr>
        <w:rPr>
          <w:color w:val="000000"/>
          <w:sz w:val="22"/>
          <w:szCs w:val="20"/>
        </w:rPr>
      </w:pPr>
    </w:p>
    <w:p w:rsidR="007D72DA" w:rsidRPr="00B36310" w:rsidRDefault="00094098" w:rsidP="007D72DA">
      <w:pPr>
        <w:jc w:val="both"/>
        <w:rPr>
          <w:color w:val="000000"/>
          <w:sz w:val="22"/>
          <w:szCs w:val="20"/>
        </w:rPr>
      </w:pPr>
      <w:r w:rsidRPr="00B36310">
        <w:rPr>
          <w:color w:val="000000"/>
          <w:sz w:val="22"/>
          <w:szCs w:val="20"/>
          <w:u w:val="single"/>
        </w:rPr>
        <w:t>Un exemplaire dématérialisé</w:t>
      </w:r>
      <w:r w:rsidRPr="00B36310">
        <w:rPr>
          <w:color w:val="000000"/>
          <w:sz w:val="22"/>
          <w:szCs w:val="20"/>
        </w:rPr>
        <w:t xml:space="preserve"> de ce dossier devra être transmis à l’adresse suivante :</w:t>
      </w:r>
    </w:p>
    <w:p w:rsidR="007D72DA" w:rsidRPr="00B36310" w:rsidRDefault="0080251D" w:rsidP="007D72DA">
      <w:pPr>
        <w:rPr>
          <w:sz w:val="22"/>
          <w:szCs w:val="20"/>
        </w:rPr>
      </w:pPr>
      <w:hyperlink r:id="rId11" w:history="1">
        <w:r w:rsidR="007D72DA" w:rsidRPr="00B36310">
          <w:rPr>
            <w:color w:val="000000"/>
            <w:sz w:val="22"/>
            <w:szCs w:val="20"/>
            <w:u w:val="single"/>
          </w:rPr>
          <w:t>ARS-PACA-MQSAPB@ars.sante.fr</w:t>
        </w:r>
      </w:hyperlink>
    </w:p>
    <w:p w:rsidR="00094098" w:rsidRPr="00B36310" w:rsidRDefault="00094098" w:rsidP="007D72DA">
      <w:pPr>
        <w:autoSpaceDE w:val="0"/>
        <w:autoSpaceDN w:val="0"/>
        <w:adjustRightInd w:val="0"/>
        <w:jc w:val="both"/>
        <w:rPr>
          <w:color w:val="000000"/>
          <w:sz w:val="22"/>
          <w:szCs w:val="20"/>
        </w:rPr>
      </w:pPr>
    </w:p>
    <w:p w:rsidR="00B36310" w:rsidRPr="006136D3" w:rsidRDefault="00B36310" w:rsidP="007D72DA">
      <w:pPr>
        <w:autoSpaceDE w:val="0"/>
        <w:autoSpaceDN w:val="0"/>
        <w:adjustRightInd w:val="0"/>
        <w:jc w:val="both"/>
        <w:rPr>
          <w:b/>
          <w:color w:val="99CC00"/>
          <w:sz w:val="28"/>
          <w:szCs w:val="20"/>
          <w:u w:val="single"/>
        </w:rPr>
      </w:pPr>
      <w:r w:rsidRPr="006136D3">
        <w:rPr>
          <w:b/>
          <w:color w:val="99CC00"/>
          <w:sz w:val="28"/>
          <w:szCs w:val="20"/>
          <w:u w:val="single"/>
        </w:rPr>
        <w:t>Comment sera traitée la demande ?</w:t>
      </w:r>
    </w:p>
    <w:p w:rsidR="00B36310" w:rsidRDefault="00B36310" w:rsidP="007D72DA">
      <w:pPr>
        <w:autoSpaceDE w:val="0"/>
        <w:autoSpaceDN w:val="0"/>
        <w:adjustRightInd w:val="0"/>
        <w:jc w:val="both"/>
        <w:rPr>
          <w:color w:val="000000"/>
          <w:sz w:val="22"/>
          <w:szCs w:val="20"/>
        </w:rPr>
      </w:pPr>
    </w:p>
    <w:p w:rsidR="007D72DA" w:rsidRPr="00B36310" w:rsidRDefault="007D72DA" w:rsidP="00B36310">
      <w:pPr>
        <w:pStyle w:val="Paragraphedeliste"/>
        <w:numPr>
          <w:ilvl w:val="0"/>
          <w:numId w:val="21"/>
        </w:numPr>
        <w:autoSpaceDE w:val="0"/>
        <w:autoSpaceDN w:val="0"/>
        <w:adjustRightInd w:val="0"/>
        <w:rPr>
          <w:color w:val="000000"/>
          <w:sz w:val="22"/>
          <w:szCs w:val="20"/>
        </w:rPr>
      </w:pPr>
      <w:r w:rsidRPr="00B36310">
        <w:rPr>
          <w:color w:val="000000"/>
          <w:sz w:val="22"/>
          <w:szCs w:val="20"/>
          <w:u w:val="single"/>
        </w:rPr>
        <w:t xml:space="preserve">Délai instruction </w:t>
      </w:r>
      <w:r w:rsidRPr="00B36310">
        <w:rPr>
          <w:color w:val="000000"/>
          <w:sz w:val="22"/>
          <w:szCs w:val="20"/>
        </w:rPr>
        <w:t>: 2 mois à compter de la réception du dossier réputé complet</w:t>
      </w:r>
      <w:r w:rsidR="00DB3B45">
        <w:rPr>
          <w:color w:val="000000"/>
          <w:sz w:val="22"/>
          <w:szCs w:val="20"/>
        </w:rPr>
        <w:t>.</w:t>
      </w:r>
    </w:p>
    <w:p w:rsidR="007D72DA" w:rsidRPr="00B36310" w:rsidRDefault="007D72DA" w:rsidP="007D72DA">
      <w:pPr>
        <w:pStyle w:val="Paragraphedeliste"/>
        <w:numPr>
          <w:ilvl w:val="0"/>
          <w:numId w:val="21"/>
        </w:numPr>
        <w:autoSpaceDE w:val="0"/>
        <w:autoSpaceDN w:val="0"/>
        <w:adjustRightInd w:val="0"/>
        <w:rPr>
          <w:color w:val="000000"/>
          <w:sz w:val="22"/>
          <w:szCs w:val="20"/>
        </w:rPr>
      </w:pPr>
      <w:r w:rsidRPr="00B36310">
        <w:rPr>
          <w:color w:val="000000"/>
          <w:sz w:val="22"/>
          <w:szCs w:val="20"/>
        </w:rPr>
        <w:t xml:space="preserve">Autorisation accordée par le </w:t>
      </w:r>
      <w:r w:rsidRPr="00B36310">
        <w:rPr>
          <w:color w:val="000000"/>
          <w:sz w:val="22"/>
          <w:szCs w:val="20"/>
          <w:u w:val="single"/>
        </w:rPr>
        <w:t>directeur général de l’ARS</w:t>
      </w:r>
      <w:r w:rsidRPr="00B36310">
        <w:rPr>
          <w:color w:val="000000"/>
          <w:sz w:val="22"/>
          <w:szCs w:val="20"/>
        </w:rPr>
        <w:t xml:space="preserve"> après avis d’un pharmacien inspecteur</w:t>
      </w:r>
      <w:r w:rsidR="00B36310">
        <w:rPr>
          <w:color w:val="000000"/>
          <w:sz w:val="22"/>
          <w:szCs w:val="20"/>
        </w:rPr>
        <w:t xml:space="preserve"> </w:t>
      </w:r>
      <w:r w:rsidRPr="00B36310">
        <w:rPr>
          <w:color w:val="000000"/>
          <w:sz w:val="22"/>
          <w:szCs w:val="20"/>
        </w:rPr>
        <w:t>(L.5126-3)</w:t>
      </w:r>
      <w:r w:rsidR="00DB3B45">
        <w:rPr>
          <w:color w:val="000000"/>
          <w:sz w:val="22"/>
          <w:szCs w:val="20"/>
        </w:rPr>
        <w:t>.</w:t>
      </w:r>
    </w:p>
    <w:p w:rsidR="007D72DA" w:rsidRPr="00B36310" w:rsidRDefault="007D72DA" w:rsidP="00B36310">
      <w:pPr>
        <w:pStyle w:val="Paragraphedeliste"/>
        <w:numPr>
          <w:ilvl w:val="0"/>
          <w:numId w:val="21"/>
        </w:numPr>
        <w:autoSpaceDE w:val="0"/>
        <w:autoSpaceDN w:val="0"/>
        <w:adjustRightInd w:val="0"/>
        <w:rPr>
          <w:color w:val="000000"/>
          <w:sz w:val="22"/>
          <w:szCs w:val="20"/>
        </w:rPr>
      </w:pPr>
      <w:r w:rsidRPr="00B36310">
        <w:rPr>
          <w:color w:val="000000"/>
          <w:sz w:val="22"/>
          <w:szCs w:val="20"/>
          <w:u w:val="single"/>
        </w:rPr>
        <w:t>Durée maximale de l’autorisation</w:t>
      </w:r>
      <w:r w:rsidRPr="00B36310">
        <w:rPr>
          <w:color w:val="000000"/>
          <w:sz w:val="22"/>
          <w:szCs w:val="20"/>
        </w:rPr>
        <w:t xml:space="preserve"> de 5 ans (article R.5126-20)</w:t>
      </w:r>
      <w:r w:rsidR="00DB3B45">
        <w:rPr>
          <w:color w:val="000000"/>
          <w:sz w:val="22"/>
          <w:szCs w:val="20"/>
        </w:rPr>
        <w:t>.</w:t>
      </w:r>
    </w:p>
    <w:p w:rsidR="0001732A" w:rsidRPr="002E4703" w:rsidRDefault="007D72DA" w:rsidP="002E4703">
      <w:pPr>
        <w:pStyle w:val="Paragraphedeliste"/>
        <w:numPr>
          <w:ilvl w:val="0"/>
          <w:numId w:val="21"/>
        </w:numPr>
        <w:rPr>
          <w:color w:val="000000"/>
          <w:sz w:val="22"/>
          <w:szCs w:val="20"/>
        </w:rPr>
      </w:pPr>
      <w:r w:rsidRPr="002E4703">
        <w:rPr>
          <w:color w:val="000000"/>
          <w:sz w:val="22"/>
          <w:szCs w:val="20"/>
          <w:u w:val="single"/>
        </w:rPr>
        <w:t>Renouvellement :</w:t>
      </w:r>
      <w:r w:rsidRPr="002E4703">
        <w:rPr>
          <w:color w:val="000000"/>
          <w:sz w:val="22"/>
          <w:szCs w:val="20"/>
        </w:rPr>
        <w:t xml:space="preserve"> dans les conditions prévues pour son attribution initiale</w:t>
      </w:r>
      <w:r w:rsidR="00DB3B45">
        <w:rPr>
          <w:color w:val="000000"/>
          <w:sz w:val="22"/>
          <w:szCs w:val="20"/>
        </w:rPr>
        <w:t>.</w:t>
      </w:r>
      <w:r w:rsidRPr="002E4703">
        <w:rPr>
          <w:color w:val="000000"/>
          <w:sz w:val="22"/>
          <w:szCs w:val="20"/>
        </w:rPr>
        <w:cr/>
      </w:r>
      <w:r w:rsidR="0001732A" w:rsidRPr="002E4703">
        <w:rPr>
          <w:color w:val="000000"/>
          <w:sz w:val="22"/>
          <w:szCs w:val="20"/>
        </w:rPr>
        <w:br w:type="page"/>
      </w:r>
    </w:p>
    <w:p w:rsidR="00B36310" w:rsidRDefault="00B36310" w:rsidP="00B36310">
      <w:r w:rsidRPr="0019760D">
        <w:lastRenderedPageBreak/>
        <w:t>Le document ci-dessous co</w:t>
      </w:r>
      <w:r>
        <w:t>nstitue une aide à la rédaction d’une convention de sous-traitance. Il doit être adapté selon les besoins des établissements de santé engagés dans la convention.</w:t>
      </w:r>
    </w:p>
    <w:p w:rsidR="00B36310" w:rsidRPr="0019760D" w:rsidRDefault="00B36310" w:rsidP="00B36310"/>
    <w:p w:rsidR="00B36310" w:rsidRPr="00397FAA" w:rsidRDefault="00B36310" w:rsidP="00397FAA">
      <w:pPr>
        <w:pBdr>
          <w:top w:val="single" w:sz="4" w:space="1" w:color="auto"/>
          <w:left w:val="single" w:sz="4" w:space="4" w:color="auto"/>
          <w:bottom w:val="single" w:sz="4" w:space="1" w:color="auto"/>
          <w:right w:val="single" w:sz="4" w:space="4" w:color="auto"/>
        </w:pBdr>
        <w:jc w:val="center"/>
        <w:rPr>
          <w:rFonts w:asciiTheme="majorHAnsi" w:hAnsiTheme="majorHAnsi"/>
          <w:sz w:val="48"/>
          <w:szCs w:val="52"/>
        </w:rPr>
      </w:pPr>
      <w:r w:rsidRPr="00397FAA">
        <w:rPr>
          <w:rFonts w:asciiTheme="majorHAnsi" w:hAnsiTheme="majorHAnsi"/>
          <w:sz w:val="48"/>
          <w:szCs w:val="52"/>
        </w:rPr>
        <w:t xml:space="preserve">CONVENTION DE SOUS-TRAITANCE </w:t>
      </w:r>
      <w:r w:rsidR="0089654E">
        <w:rPr>
          <w:rFonts w:asciiTheme="majorHAnsi" w:hAnsiTheme="majorHAnsi"/>
          <w:sz w:val="48"/>
          <w:szCs w:val="52"/>
        </w:rPr>
        <w:t xml:space="preserve">POUR LA REALISATION </w:t>
      </w:r>
      <w:r w:rsidRPr="00397FAA">
        <w:rPr>
          <w:rFonts w:asciiTheme="majorHAnsi" w:hAnsiTheme="majorHAnsi"/>
          <w:sz w:val="48"/>
          <w:szCs w:val="52"/>
        </w:rPr>
        <w:t>DE PREPARATION</w:t>
      </w:r>
      <w:r w:rsidR="0089654E">
        <w:rPr>
          <w:rFonts w:asciiTheme="majorHAnsi" w:hAnsiTheme="majorHAnsi"/>
          <w:sz w:val="48"/>
          <w:szCs w:val="52"/>
        </w:rPr>
        <w:t xml:space="preserve">S </w:t>
      </w:r>
      <w:r w:rsidR="00286418">
        <w:rPr>
          <w:rFonts w:asciiTheme="majorHAnsi" w:hAnsiTheme="majorHAnsi"/>
          <w:sz w:val="48"/>
          <w:szCs w:val="52"/>
        </w:rPr>
        <w:t xml:space="preserve">MAGISTRALES OU HOSPITALIERES </w:t>
      </w:r>
      <w:r w:rsidR="0089654E">
        <w:rPr>
          <w:rFonts w:asciiTheme="majorHAnsi" w:hAnsiTheme="majorHAnsi"/>
          <w:sz w:val="48"/>
          <w:szCs w:val="52"/>
        </w:rPr>
        <w:t>HORS</w:t>
      </w:r>
      <w:r w:rsidRPr="00397FAA">
        <w:rPr>
          <w:rFonts w:asciiTheme="majorHAnsi" w:hAnsiTheme="majorHAnsi"/>
          <w:sz w:val="48"/>
          <w:szCs w:val="52"/>
        </w:rPr>
        <w:t xml:space="preserve"> MEDICAMENTS ANTICANCER</w:t>
      </w:r>
      <w:r w:rsidR="00DB3B45">
        <w:rPr>
          <w:rFonts w:asciiTheme="majorHAnsi" w:hAnsiTheme="majorHAnsi"/>
          <w:sz w:val="48"/>
          <w:szCs w:val="52"/>
        </w:rPr>
        <w:t>E</w:t>
      </w:r>
      <w:r w:rsidRPr="00397FAA">
        <w:rPr>
          <w:rFonts w:asciiTheme="majorHAnsi" w:hAnsiTheme="majorHAnsi"/>
          <w:sz w:val="48"/>
          <w:szCs w:val="52"/>
        </w:rPr>
        <w:t>UX STERILES</w:t>
      </w:r>
    </w:p>
    <w:p w:rsidR="00B36310" w:rsidRDefault="00B36310" w:rsidP="00B36310">
      <w:pPr>
        <w:rPr>
          <w:sz w:val="24"/>
        </w:rPr>
      </w:pPr>
    </w:p>
    <w:p w:rsidR="00B36310" w:rsidRPr="00397FAA" w:rsidRDefault="00B36310" w:rsidP="00B36310">
      <w:pPr>
        <w:rPr>
          <w:b/>
          <w:sz w:val="24"/>
        </w:rPr>
      </w:pPr>
      <w:r w:rsidRPr="00397FAA">
        <w:rPr>
          <w:b/>
          <w:sz w:val="24"/>
        </w:rPr>
        <w:t>ENTRE</w:t>
      </w:r>
    </w:p>
    <w:p w:rsidR="00397FAA" w:rsidRDefault="00397FAA" w:rsidP="00B36310">
      <w:pPr>
        <w:rPr>
          <w:highlight w:val="lightGray"/>
        </w:rPr>
      </w:pPr>
    </w:p>
    <w:p w:rsidR="00B36310" w:rsidRPr="00787FB3" w:rsidRDefault="00B36310" w:rsidP="00B36310">
      <w:r w:rsidRPr="00222FD7">
        <w:rPr>
          <w:highlight w:val="lightGray"/>
        </w:rPr>
        <w:t>Nom de l’établissement, adresse,</w:t>
      </w:r>
      <w:r w:rsidRPr="00787FB3">
        <w:t xml:space="preserve"> ci-après dénommé le «</w:t>
      </w:r>
      <w:r>
        <w:t xml:space="preserve"> </w:t>
      </w:r>
      <w:r w:rsidRPr="00787FB3">
        <w:t>prestataire »</w:t>
      </w:r>
      <w:r w:rsidRPr="00787FB3">
        <w:rPr>
          <w:rStyle w:val="Appelnotedebasdep"/>
        </w:rPr>
        <w:footnoteReference w:id="1"/>
      </w:r>
      <w:r w:rsidRPr="00787FB3">
        <w:t>,</w:t>
      </w:r>
    </w:p>
    <w:p w:rsidR="00B36310" w:rsidRPr="00787FB3" w:rsidRDefault="00B36310" w:rsidP="00B36310">
      <w:proofErr w:type="gramStart"/>
      <w:r w:rsidRPr="00787FB3">
        <w:t>représenté</w:t>
      </w:r>
      <w:proofErr w:type="gramEnd"/>
      <w:r w:rsidRPr="00787FB3">
        <w:t xml:space="preserve"> par le </w:t>
      </w:r>
      <w:r w:rsidRPr="00222FD7">
        <w:rPr>
          <w:highlight w:val="lightGray"/>
        </w:rPr>
        <w:t>directeur M. ou la directrice M</w:t>
      </w:r>
      <w:r w:rsidRPr="00222FD7">
        <w:rPr>
          <w:highlight w:val="lightGray"/>
          <w:vertAlign w:val="superscript"/>
        </w:rPr>
        <w:t>me</w:t>
      </w:r>
    </w:p>
    <w:p w:rsidR="00B36310" w:rsidRPr="00787FB3" w:rsidRDefault="00B36310" w:rsidP="00B36310">
      <w:r w:rsidRPr="00787FB3">
        <w:t xml:space="preserve">Le pharmacien </w:t>
      </w:r>
      <w:r w:rsidR="00F101C4">
        <w:t>gérant</w:t>
      </w:r>
      <w:r w:rsidRPr="00787FB3">
        <w:t xml:space="preserve"> de la Pharmacie à Usage Intérieur de l’établissement, </w:t>
      </w:r>
      <w:r w:rsidRPr="00222FD7">
        <w:rPr>
          <w:highlight w:val="lightGray"/>
        </w:rPr>
        <w:t>M. ou Mme,</w:t>
      </w:r>
    </w:p>
    <w:p w:rsidR="00B36310" w:rsidRDefault="00B36310" w:rsidP="00B36310">
      <w:pPr>
        <w:rPr>
          <w:sz w:val="24"/>
        </w:rPr>
      </w:pPr>
    </w:p>
    <w:p w:rsidR="00B36310" w:rsidRPr="00397FAA" w:rsidRDefault="00B36310" w:rsidP="00B36310">
      <w:pPr>
        <w:rPr>
          <w:b/>
          <w:sz w:val="24"/>
        </w:rPr>
      </w:pPr>
      <w:r w:rsidRPr="00397FAA">
        <w:rPr>
          <w:b/>
          <w:sz w:val="24"/>
        </w:rPr>
        <w:t>ET</w:t>
      </w:r>
    </w:p>
    <w:p w:rsidR="00B36310" w:rsidRPr="00787FB3" w:rsidRDefault="00B36310" w:rsidP="00B36310">
      <w:pPr>
        <w:rPr>
          <w:sz w:val="24"/>
        </w:rPr>
      </w:pPr>
    </w:p>
    <w:p w:rsidR="00B36310" w:rsidRPr="00787FB3" w:rsidRDefault="00B36310" w:rsidP="00B36310">
      <w:r w:rsidRPr="00222FD7">
        <w:rPr>
          <w:highlight w:val="lightGray"/>
        </w:rPr>
        <w:t>Nom de l’établissement, adresse,</w:t>
      </w:r>
      <w:r w:rsidRPr="00787FB3">
        <w:t xml:space="preserve"> ci-après dénommé le « </w:t>
      </w:r>
      <w:r>
        <w:t>donneur d’ordre</w:t>
      </w:r>
      <w:r w:rsidRPr="00787FB3">
        <w:t> »</w:t>
      </w:r>
      <w:r w:rsidRPr="00787FB3">
        <w:rPr>
          <w:rStyle w:val="Appelnotedebasdep"/>
        </w:rPr>
        <w:footnoteReference w:id="2"/>
      </w:r>
      <w:r w:rsidR="00E03EC7">
        <w:t xml:space="preserve"> ou « DO »</w:t>
      </w:r>
      <w:r w:rsidRPr="00787FB3">
        <w:t xml:space="preserve">, </w:t>
      </w:r>
    </w:p>
    <w:p w:rsidR="00B36310" w:rsidRPr="00787FB3" w:rsidRDefault="00B36310" w:rsidP="00B36310">
      <w:proofErr w:type="gramStart"/>
      <w:r w:rsidRPr="00787FB3">
        <w:t>représenté</w:t>
      </w:r>
      <w:proofErr w:type="gramEnd"/>
      <w:r w:rsidRPr="00787FB3">
        <w:t xml:space="preserve"> par le </w:t>
      </w:r>
      <w:r w:rsidRPr="00222FD7">
        <w:rPr>
          <w:highlight w:val="lightGray"/>
        </w:rPr>
        <w:t>directeur M.</w:t>
      </w:r>
      <w:r>
        <w:rPr>
          <w:highlight w:val="lightGray"/>
        </w:rPr>
        <w:t xml:space="preserve"> </w:t>
      </w:r>
      <w:r w:rsidRPr="00222FD7">
        <w:rPr>
          <w:highlight w:val="lightGray"/>
        </w:rPr>
        <w:t>ou la directrice M</w:t>
      </w:r>
      <w:r w:rsidRPr="00222FD7">
        <w:rPr>
          <w:highlight w:val="lightGray"/>
          <w:vertAlign w:val="superscript"/>
        </w:rPr>
        <w:t>me</w:t>
      </w:r>
    </w:p>
    <w:p w:rsidR="00B36310" w:rsidRPr="00787FB3" w:rsidRDefault="00B36310" w:rsidP="00B36310">
      <w:r w:rsidRPr="00787FB3">
        <w:t xml:space="preserve">Le pharmacien </w:t>
      </w:r>
      <w:r w:rsidR="00F101C4">
        <w:t>gérant</w:t>
      </w:r>
      <w:r w:rsidRPr="00787FB3">
        <w:t xml:space="preserve"> de la Pharmacie à Usage Intérieur de l’établissement, </w:t>
      </w:r>
      <w:r w:rsidRPr="00222FD7">
        <w:rPr>
          <w:highlight w:val="lightGray"/>
        </w:rPr>
        <w:t>M. ou Mme,</w:t>
      </w:r>
    </w:p>
    <w:p w:rsidR="00B36310" w:rsidRDefault="00B36310" w:rsidP="00B36310"/>
    <w:p w:rsidR="00B36310" w:rsidRPr="00787FB3" w:rsidRDefault="00B36310" w:rsidP="00B36310">
      <w:r w:rsidRPr="00107335">
        <w:t>Vu le contexte réglementaire et les textes suivants :</w:t>
      </w:r>
    </w:p>
    <w:p w:rsidR="00B36310" w:rsidRDefault="00B36310" w:rsidP="00B36310">
      <w:pPr>
        <w:pStyle w:val="Paragraphedeliste"/>
        <w:numPr>
          <w:ilvl w:val="0"/>
          <w:numId w:val="3"/>
        </w:numPr>
        <w:tabs>
          <w:tab w:val="left" w:pos="284"/>
        </w:tabs>
        <w:spacing w:before="0" w:after="200" w:line="276" w:lineRule="auto"/>
        <w:ind w:left="284" w:hanging="284"/>
        <w:rPr>
          <w:rFonts w:cs="Arial"/>
        </w:rPr>
      </w:pPr>
      <w:r>
        <w:rPr>
          <w:rFonts w:cs="Arial"/>
        </w:rPr>
        <w:t xml:space="preserve">articles L.5121-5, </w:t>
      </w:r>
      <w:r w:rsidR="008811B1" w:rsidRPr="008811B1">
        <w:rPr>
          <w:rFonts w:cs="Arial"/>
          <w:bCs/>
          <w:color w:val="000000"/>
          <w:szCs w:val="23"/>
          <w:shd w:val="clear" w:color="auto" w:fill="FFFFFF"/>
        </w:rPr>
        <w:t>L5126-1</w:t>
      </w:r>
      <w:r w:rsidR="008811B1">
        <w:t xml:space="preserve"> </w:t>
      </w:r>
      <w:r w:rsidRPr="000A5E1A">
        <w:rPr>
          <w:rFonts w:cs="Arial"/>
        </w:rPr>
        <w:t xml:space="preserve">du </w:t>
      </w:r>
      <w:r>
        <w:rPr>
          <w:rFonts w:cs="Arial"/>
        </w:rPr>
        <w:t>C</w:t>
      </w:r>
      <w:r w:rsidRPr="000A5E1A">
        <w:rPr>
          <w:rFonts w:cs="Arial"/>
        </w:rPr>
        <w:t>ode de la santé publique </w:t>
      </w:r>
    </w:p>
    <w:p w:rsidR="00B36310" w:rsidRDefault="00B36310" w:rsidP="00B36310">
      <w:pPr>
        <w:pStyle w:val="Paragraphedeliste"/>
        <w:numPr>
          <w:ilvl w:val="0"/>
          <w:numId w:val="3"/>
        </w:numPr>
        <w:tabs>
          <w:tab w:val="left" w:pos="284"/>
        </w:tabs>
        <w:spacing w:before="0" w:after="200" w:line="276" w:lineRule="auto"/>
        <w:ind w:left="284" w:hanging="284"/>
        <w:rPr>
          <w:rFonts w:cs="Arial"/>
        </w:rPr>
      </w:pPr>
      <w:r>
        <w:rPr>
          <w:rFonts w:cs="Arial"/>
        </w:rPr>
        <w:t>articles R.5126-9-8°</w:t>
      </w:r>
      <w:r w:rsidR="006F4045">
        <w:rPr>
          <w:rFonts w:cs="Arial"/>
        </w:rPr>
        <w:t>,</w:t>
      </w:r>
      <w:r>
        <w:rPr>
          <w:rFonts w:cs="Arial"/>
        </w:rPr>
        <w:t xml:space="preserve"> R.5126-10 (sous-traitance de préparations magistrales)</w:t>
      </w:r>
      <w:r w:rsidR="006F4045">
        <w:rPr>
          <w:rFonts w:cs="Arial"/>
        </w:rPr>
        <w:t xml:space="preserve">, </w:t>
      </w:r>
      <w:r w:rsidR="006F4045" w:rsidRPr="006F4045">
        <w:rPr>
          <w:rFonts w:cs="Arial"/>
        </w:rPr>
        <w:t>R5126-10</w:t>
      </w:r>
      <w:r w:rsidR="006F4045">
        <w:rPr>
          <w:rFonts w:cs="Arial"/>
        </w:rPr>
        <w:t xml:space="preserve">-2 et </w:t>
      </w:r>
      <w:r>
        <w:rPr>
          <w:rFonts w:cs="Arial"/>
        </w:rPr>
        <w:t xml:space="preserve"> </w:t>
      </w:r>
      <w:r w:rsidR="006F4045" w:rsidRPr="006F4045">
        <w:rPr>
          <w:rFonts w:cs="Arial"/>
        </w:rPr>
        <w:t>R5126-</w:t>
      </w:r>
      <w:r w:rsidR="006F4045">
        <w:rPr>
          <w:rFonts w:cs="Arial"/>
        </w:rPr>
        <w:t>2</w:t>
      </w:r>
      <w:r w:rsidR="006F4045" w:rsidRPr="006F4045">
        <w:rPr>
          <w:rFonts w:cs="Arial"/>
        </w:rPr>
        <w:t>0</w:t>
      </w:r>
      <w:r w:rsidR="006F4045">
        <w:rPr>
          <w:rFonts w:cs="Arial"/>
        </w:rPr>
        <w:t xml:space="preserve"> </w:t>
      </w:r>
      <w:r w:rsidRPr="000A5E1A">
        <w:rPr>
          <w:rFonts w:cs="Arial"/>
        </w:rPr>
        <w:t xml:space="preserve">du </w:t>
      </w:r>
      <w:r>
        <w:rPr>
          <w:rFonts w:cs="Arial"/>
        </w:rPr>
        <w:t>C</w:t>
      </w:r>
      <w:r w:rsidRPr="000A5E1A">
        <w:rPr>
          <w:rFonts w:cs="Arial"/>
        </w:rPr>
        <w:t>ode de la santé publique</w:t>
      </w:r>
    </w:p>
    <w:p w:rsidR="00B36310" w:rsidRPr="00522D86" w:rsidRDefault="00B36310" w:rsidP="00B36310">
      <w:pPr>
        <w:pStyle w:val="Paragraphedeliste"/>
        <w:numPr>
          <w:ilvl w:val="0"/>
          <w:numId w:val="3"/>
        </w:numPr>
        <w:tabs>
          <w:tab w:val="left" w:pos="284"/>
        </w:tabs>
        <w:spacing w:before="0" w:after="200" w:line="276" w:lineRule="auto"/>
        <w:ind w:left="284" w:hanging="284"/>
        <w:rPr>
          <w:rFonts w:cs="Arial"/>
        </w:rPr>
      </w:pPr>
      <w:r>
        <w:rPr>
          <w:rFonts w:cs="Arial"/>
        </w:rPr>
        <w:t xml:space="preserve">articles </w:t>
      </w:r>
      <w:r>
        <w:t>L.162-22-7 et D.162-14 et suivants du Code de la sécurité sociale relatifs au contrat de bon usage des médicaments et des produits et prestations</w:t>
      </w:r>
    </w:p>
    <w:p w:rsidR="00B36310" w:rsidRDefault="00B36310" w:rsidP="00B36310">
      <w:pPr>
        <w:pStyle w:val="Paragraphedeliste"/>
        <w:numPr>
          <w:ilvl w:val="0"/>
          <w:numId w:val="3"/>
        </w:numPr>
        <w:tabs>
          <w:tab w:val="left" w:pos="284"/>
        </w:tabs>
        <w:spacing w:before="0" w:after="200" w:line="276" w:lineRule="auto"/>
        <w:ind w:left="284" w:hanging="284"/>
        <w:rPr>
          <w:rFonts w:cs="Arial"/>
        </w:rPr>
      </w:pPr>
      <w:r w:rsidRPr="00787FB3">
        <w:rPr>
          <w:rFonts w:cs="Arial"/>
        </w:rPr>
        <w:t>arrêté du 6 avril 2011 relatif au management de la qualité de la prise en charge médicamenteuse et aux médicaments dans les établissements de santé</w:t>
      </w:r>
    </w:p>
    <w:p w:rsidR="00B36310" w:rsidRPr="00787FB3" w:rsidRDefault="00B36310" w:rsidP="00B36310">
      <w:pPr>
        <w:pStyle w:val="Paragraphedeliste"/>
        <w:numPr>
          <w:ilvl w:val="0"/>
          <w:numId w:val="3"/>
        </w:numPr>
        <w:tabs>
          <w:tab w:val="left" w:pos="284"/>
        </w:tabs>
        <w:spacing w:before="0" w:after="200" w:line="276" w:lineRule="auto"/>
        <w:ind w:left="284" w:hanging="284"/>
        <w:rPr>
          <w:rFonts w:cs="Arial"/>
        </w:rPr>
      </w:pPr>
      <w:r w:rsidRPr="0064251C">
        <w:rPr>
          <w:rFonts w:cs="Arial"/>
        </w:rPr>
        <w:t>arrêté</w:t>
      </w:r>
      <w:r w:rsidRPr="00787FB3">
        <w:rPr>
          <w:rFonts w:cs="Arial"/>
        </w:rPr>
        <w:t xml:space="preserve"> du 22 juin 2001 relatif aux Bonnes Pratiques de pharmacie hospitalière</w:t>
      </w:r>
    </w:p>
    <w:p w:rsidR="00B36310" w:rsidRPr="00787FB3" w:rsidRDefault="00B36310" w:rsidP="00B36310">
      <w:pPr>
        <w:pStyle w:val="Paragraphedeliste"/>
        <w:numPr>
          <w:ilvl w:val="0"/>
          <w:numId w:val="3"/>
        </w:numPr>
        <w:tabs>
          <w:tab w:val="left" w:pos="284"/>
        </w:tabs>
        <w:spacing w:before="0" w:after="200" w:line="276" w:lineRule="auto"/>
        <w:ind w:left="284" w:hanging="284"/>
        <w:rPr>
          <w:rFonts w:cs="Arial"/>
        </w:rPr>
      </w:pPr>
      <w:r w:rsidRPr="00787FB3">
        <w:rPr>
          <w:rFonts w:cs="Arial"/>
        </w:rPr>
        <w:t>décision du 5 novembre 2007 relative aux Bonnes Pratiques de Préparation (JO du 21 novembre 2007)</w:t>
      </w:r>
    </w:p>
    <w:p w:rsidR="00B36310" w:rsidRPr="00787FB3" w:rsidRDefault="00B36310" w:rsidP="00B36310">
      <w:pPr>
        <w:tabs>
          <w:tab w:val="left" w:pos="284"/>
        </w:tabs>
      </w:pPr>
      <w:r w:rsidRPr="00787FB3">
        <w:t>Il est convenu et arrêté ce qui suit :</w:t>
      </w:r>
    </w:p>
    <w:p w:rsidR="00B36310" w:rsidRPr="00222FD7" w:rsidRDefault="00B36310" w:rsidP="00397FAA">
      <w:pPr>
        <w:pStyle w:val="Titre1"/>
        <w:rPr>
          <w:rFonts w:eastAsia="Times New Roman"/>
        </w:rPr>
      </w:pPr>
      <w:r w:rsidRPr="00222FD7">
        <w:rPr>
          <w:rFonts w:eastAsia="Times New Roman"/>
        </w:rPr>
        <w:t>OBJET DE LA CONVENTION</w:t>
      </w:r>
    </w:p>
    <w:p w:rsidR="00B36310" w:rsidRPr="00787FB3" w:rsidRDefault="00B36310" w:rsidP="00B36310">
      <w:pPr>
        <w:tabs>
          <w:tab w:val="left" w:pos="284"/>
        </w:tabs>
      </w:pPr>
      <w:r w:rsidRPr="00787FB3">
        <w:t>La présente convention a pour objet de :</w:t>
      </w:r>
    </w:p>
    <w:p w:rsidR="00B36310" w:rsidRPr="004300CB" w:rsidRDefault="00B36310" w:rsidP="004300CB">
      <w:pPr>
        <w:pStyle w:val="Paragraphedeliste"/>
        <w:numPr>
          <w:ilvl w:val="0"/>
          <w:numId w:val="22"/>
        </w:numPr>
        <w:tabs>
          <w:tab w:val="left" w:pos="284"/>
        </w:tabs>
        <w:spacing w:after="200" w:line="276" w:lineRule="auto"/>
      </w:pPr>
      <w:r w:rsidRPr="004300CB">
        <w:t xml:space="preserve">définir les modalités de sous-traitance </w:t>
      </w:r>
      <w:r w:rsidR="00B811CB">
        <w:t xml:space="preserve">des préparations </w:t>
      </w:r>
      <w:r w:rsidR="00B811CB" w:rsidRPr="00B811CB">
        <w:rPr>
          <w:highlight w:val="lightGray"/>
        </w:rPr>
        <w:t xml:space="preserve">hospitalières </w:t>
      </w:r>
      <w:r w:rsidR="00B811CB">
        <w:rPr>
          <w:highlight w:val="lightGray"/>
        </w:rPr>
        <w:t>et/</w:t>
      </w:r>
      <w:r w:rsidR="00B811CB" w:rsidRPr="00B811CB">
        <w:rPr>
          <w:highlight w:val="lightGray"/>
        </w:rPr>
        <w:t>ou magistrales</w:t>
      </w:r>
      <w:r w:rsidRPr="004300CB">
        <w:t xml:space="preserve"> du</w:t>
      </w:r>
      <w:r w:rsidRPr="004300CB">
        <w:rPr>
          <w:i/>
        </w:rPr>
        <w:t xml:space="preserve"> donneur d’ordre</w:t>
      </w:r>
      <w:r w:rsidRPr="004300CB">
        <w:t xml:space="preserve"> par la Pharmacie à Usage Intérieur (PUI) du</w:t>
      </w:r>
      <w:r w:rsidRPr="004300CB">
        <w:rPr>
          <w:i/>
        </w:rPr>
        <w:t xml:space="preserve"> prestataire</w:t>
      </w:r>
      <w:r w:rsidRPr="004300CB">
        <w:t xml:space="preserve"> (contexte, sous-traitance permanente ou à durée limitée, types de préparations concernées)</w:t>
      </w:r>
      <w:r w:rsidR="00E03EC7">
        <w:t> ;</w:t>
      </w:r>
    </w:p>
    <w:p w:rsidR="00B36310" w:rsidRPr="004300CB" w:rsidRDefault="00B36310" w:rsidP="004300CB">
      <w:pPr>
        <w:pStyle w:val="Paragraphedeliste"/>
        <w:numPr>
          <w:ilvl w:val="0"/>
          <w:numId w:val="22"/>
        </w:numPr>
        <w:tabs>
          <w:tab w:val="left" w:pos="284"/>
        </w:tabs>
        <w:spacing w:after="200" w:line="276" w:lineRule="auto"/>
      </w:pPr>
      <w:r w:rsidRPr="004300CB">
        <w:lastRenderedPageBreak/>
        <w:t>définir les rôles et responsabilités du</w:t>
      </w:r>
      <w:r w:rsidRPr="004300CB">
        <w:rPr>
          <w:i/>
        </w:rPr>
        <w:t xml:space="preserve"> donneur d’ordre</w:t>
      </w:r>
      <w:r w:rsidRPr="004300CB">
        <w:t xml:space="preserve"> et ceux du </w:t>
      </w:r>
      <w:r w:rsidRPr="004300CB">
        <w:rPr>
          <w:i/>
        </w:rPr>
        <w:t>prestataire</w:t>
      </w:r>
      <w:r w:rsidR="00E03EC7">
        <w:rPr>
          <w:i/>
        </w:rPr>
        <w:t> ;</w:t>
      </w:r>
    </w:p>
    <w:p w:rsidR="00B36310" w:rsidRPr="004300CB" w:rsidRDefault="00B36310" w:rsidP="004300CB">
      <w:pPr>
        <w:pStyle w:val="Paragraphedeliste"/>
        <w:numPr>
          <w:ilvl w:val="0"/>
          <w:numId w:val="22"/>
        </w:numPr>
        <w:tabs>
          <w:tab w:val="left" w:pos="284"/>
        </w:tabs>
        <w:spacing w:after="200" w:line="276" w:lineRule="auto"/>
      </w:pPr>
      <w:r w:rsidRPr="004300CB">
        <w:t>estimer le volume annuel de préparations à effectuer (nombre de prescriptions, de patients et de préparations).</w:t>
      </w:r>
    </w:p>
    <w:p w:rsidR="00B36310" w:rsidRDefault="00B36310" w:rsidP="00B36310">
      <w:pPr>
        <w:pStyle w:val="Paragraphedeliste"/>
        <w:tabs>
          <w:tab w:val="left" w:pos="284"/>
        </w:tabs>
        <w:spacing w:after="0"/>
        <w:ind w:left="284"/>
        <w:rPr>
          <w:rFonts w:cs="Arial"/>
        </w:rPr>
      </w:pPr>
    </w:p>
    <w:p w:rsidR="00B36310" w:rsidRDefault="00B36310" w:rsidP="004300CB">
      <w:pPr>
        <w:pStyle w:val="Paragraphedeliste"/>
        <w:tabs>
          <w:tab w:val="left" w:pos="284"/>
        </w:tabs>
        <w:spacing w:after="0"/>
        <w:ind w:left="0"/>
        <w:rPr>
          <w:rFonts w:cs="Arial"/>
        </w:rPr>
      </w:pPr>
      <w:r>
        <w:rPr>
          <w:rFonts w:cs="Arial"/>
        </w:rPr>
        <w:t xml:space="preserve">La </w:t>
      </w:r>
      <w:r w:rsidRPr="00787FB3">
        <w:rPr>
          <w:rFonts w:cs="Arial"/>
        </w:rPr>
        <w:t>sous-traitance</w:t>
      </w:r>
      <w:r>
        <w:rPr>
          <w:rFonts w:cs="Arial"/>
        </w:rPr>
        <w:t xml:space="preserve"> </w:t>
      </w:r>
      <w:r w:rsidR="00B811CB">
        <w:rPr>
          <w:rFonts w:cs="Arial"/>
        </w:rPr>
        <w:t>de préparations dans le cadre d’</w:t>
      </w:r>
      <w:r>
        <w:rPr>
          <w:rFonts w:cs="Arial"/>
        </w:rPr>
        <w:t>essais cliniques</w:t>
      </w:r>
      <w:r w:rsidR="00E03EC7">
        <w:rPr>
          <w:rFonts w:cs="Arial"/>
        </w:rPr>
        <w:t xml:space="preserve"> </w:t>
      </w:r>
      <w:r>
        <w:rPr>
          <w:rFonts w:cs="Arial"/>
        </w:rPr>
        <w:t>est exclue de cette convention.</w:t>
      </w:r>
    </w:p>
    <w:p w:rsidR="00B36310" w:rsidRPr="00222FD7" w:rsidRDefault="00B36310" w:rsidP="00397FAA">
      <w:pPr>
        <w:pStyle w:val="Titre1"/>
        <w:rPr>
          <w:rFonts w:eastAsia="Times New Roman"/>
        </w:rPr>
      </w:pPr>
      <w:r w:rsidRPr="00222FD7">
        <w:rPr>
          <w:rFonts w:eastAsia="Times New Roman"/>
        </w:rPr>
        <w:t>ORGANISATION GENERALE</w:t>
      </w:r>
    </w:p>
    <w:p w:rsidR="00B36310" w:rsidRPr="00E03EC7" w:rsidRDefault="00B36310" w:rsidP="00FE3A6F">
      <w:pPr>
        <w:jc w:val="both"/>
      </w:pPr>
      <w:r w:rsidRPr="00E03EC7">
        <w:t xml:space="preserve">Les structures internes concernées par la sous-traitance : </w:t>
      </w:r>
      <w:r w:rsidRPr="00E03EC7">
        <w:rPr>
          <w:highlight w:val="lightGray"/>
        </w:rPr>
        <w:t>mentionner les services cliniques concernés</w:t>
      </w:r>
      <w:r w:rsidR="00286418">
        <w:rPr>
          <w:highlight w:val="lightGray"/>
        </w:rPr>
        <w:t>.</w:t>
      </w:r>
      <w:r w:rsidRPr="00E03EC7">
        <w:rPr>
          <w:highlight w:val="lightGray"/>
        </w:rPr>
        <w:t xml:space="preserve"> </w:t>
      </w:r>
    </w:p>
    <w:p w:rsidR="00E03EC7" w:rsidRDefault="00E03EC7" w:rsidP="00FE3A6F">
      <w:pPr>
        <w:jc w:val="both"/>
      </w:pPr>
    </w:p>
    <w:p w:rsidR="00B36310" w:rsidRPr="00E03EC7" w:rsidRDefault="00B36310" w:rsidP="00FE3A6F">
      <w:pPr>
        <w:jc w:val="both"/>
        <w:rPr>
          <w:highlight w:val="lightGray"/>
        </w:rPr>
      </w:pPr>
      <w:r w:rsidRPr="00E03EC7">
        <w:t xml:space="preserve">Organigramme des responsabilités administratives, médicales et paramédicales (unité de soins et PUI) pour le prestataire (nom de l’établissement) et le donneur d’ordre (nom de l’établissement) </w:t>
      </w:r>
      <w:r w:rsidRPr="00E03EC7">
        <w:rPr>
          <w:highlight w:val="lightGray"/>
        </w:rPr>
        <w:t>(à renseigner en annexe)</w:t>
      </w:r>
      <w:r w:rsidR="00286418">
        <w:rPr>
          <w:highlight w:val="lightGray"/>
        </w:rPr>
        <w:t>.</w:t>
      </w:r>
    </w:p>
    <w:p w:rsidR="00E03EC7" w:rsidRDefault="00E03EC7" w:rsidP="00E03EC7"/>
    <w:p w:rsidR="00B36310" w:rsidRPr="00E03EC7" w:rsidRDefault="00B36310" w:rsidP="00E03EC7">
      <w:r w:rsidRPr="00E03EC7">
        <w:t>Description synthétique du circuit des préparations :</w:t>
      </w:r>
    </w:p>
    <w:p w:rsidR="00B36310" w:rsidRPr="00E03EC7" w:rsidRDefault="00B36310" w:rsidP="00E03EC7">
      <w:pPr>
        <w:pStyle w:val="Paragraphedeliste"/>
        <w:numPr>
          <w:ilvl w:val="0"/>
          <w:numId w:val="24"/>
        </w:numPr>
      </w:pPr>
      <w:r w:rsidRPr="00E03EC7">
        <w:t xml:space="preserve">ordre de préparation déclenché par </w:t>
      </w:r>
      <w:r w:rsidR="003B5883">
        <w:t>un pharmacien</w:t>
      </w:r>
      <w:r w:rsidRPr="00E03EC7">
        <w:t xml:space="preserve"> du </w:t>
      </w:r>
      <w:r w:rsidRPr="00E03EC7">
        <w:rPr>
          <w:i/>
        </w:rPr>
        <w:t>donneur d’ordre</w:t>
      </w:r>
      <w:r w:rsidRPr="00E03EC7">
        <w:t xml:space="preserve"> </w:t>
      </w:r>
    </w:p>
    <w:p w:rsidR="00B36310" w:rsidRPr="00E03EC7" w:rsidRDefault="00B36310" w:rsidP="00E03EC7">
      <w:pPr>
        <w:pStyle w:val="Paragraphedeliste"/>
        <w:numPr>
          <w:ilvl w:val="0"/>
          <w:numId w:val="24"/>
        </w:numPr>
      </w:pPr>
      <w:r w:rsidRPr="00E03EC7">
        <w:t xml:space="preserve">préparation réalisée par les préparateurs du </w:t>
      </w:r>
      <w:r w:rsidRPr="00E03EC7">
        <w:rPr>
          <w:i/>
        </w:rPr>
        <w:t>prestataire</w:t>
      </w:r>
    </w:p>
    <w:p w:rsidR="00B36310" w:rsidRPr="00E03EC7" w:rsidRDefault="00B36310" w:rsidP="00E03EC7">
      <w:pPr>
        <w:pStyle w:val="Paragraphedeliste"/>
        <w:numPr>
          <w:ilvl w:val="0"/>
          <w:numId w:val="24"/>
        </w:numPr>
      </w:pPr>
      <w:r w:rsidRPr="00E03EC7">
        <w:t>contrôle réalisé par les préparateurs du</w:t>
      </w:r>
      <w:r w:rsidRPr="00E03EC7">
        <w:rPr>
          <w:i/>
        </w:rPr>
        <w:t xml:space="preserve"> prestataire</w:t>
      </w:r>
    </w:p>
    <w:p w:rsidR="00B36310" w:rsidRPr="00E03EC7" w:rsidRDefault="00B36310" w:rsidP="00E03EC7">
      <w:pPr>
        <w:pStyle w:val="Paragraphedeliste"/>
        <w:numPr>
          <w:ilvl w:val="0"/>
          <w:numId w:val="24"/>
        </w:numPr>
      </w:pPr>
      <w:r w:rsidRPr="00E03EC7">
        <w:t>1</w:t>
      </w:r>
      <w:r w:rsidRPr="00E03EC7">
        <w:rPr>
          <w:vertAlign w:val="superscript"/>
        </w:rPr>
        <w:t>ère</w:t>
      </w:r>
      <w:r w:rsidRPr="00E03EC7">
        <w:t xml:space="preserve"> libération des préparations, réalisée par un pharmacien du </w:t>
      </w:r>
      <w:r w:rsidRPr="00E03EC7">
        <w:rPr>
          <w:i/>
        </w:rPr>
        <w:t>prestataire</w:t>
      </w:r>
    </w:p>
    <w:p w:rsidR="00B36310" w:rsidRPr="00E03EC7" w:rsidRDefault="00B36310" w:rsidP="00E03EC7">
      <w:pPr>
        <w:pStyle w:val="Paragraphedeliste"/>
        <w:numPr>
          <w:ilvl w:val="0"/>
          <w:numId w:val="24"/>
        </w:numPr>
      </w:pPr>
      <w:r w:rsidRPr="00E03EC7">
        <w:t xml:space="preserve">transport réalisé par le service des transports du </w:t>
      </w:r>
      <w:r w:rsidRPr="00E03EC7">
        <w:rPr>
          <w:i/>
        </w:rPr>
        <w:t>donneur d’ordre</w:t>
      </w:r>
      <w:r w:rsidRPr="00E03EC7">
        <w:t xml:space="preserve"> ou du </w:t>
      </w:r>
      <w:r w:rsidRPr="00E03EC7">
        <w:rPr>
          <w:i/>
        </w:rPr>
        <w:t>prestataire</w:t>
      </w:r>
      <w:r w:rsidRPr="00E03EC7">
        <w:t xml:space="preserve"> ou par une société extérieure</w:t>
      </w:r>
    </w:p>
    <w:p w:rsidR="00B36310" w:rsidRPr="00E03EC7" w:rsidRDefault="00B36310" w:rsidP="00E03EC7">
      <w:pPr>
        <w:pStyle w:val="Paragraphedeliste"/>
        <w:numPr>
          <w:ilvl w:val="0"/>
          <w:numId w:val="24"/>
        </w:numPr>
      </w:pPr>
      <w:r w:rsidRPr="00E03EC7">
        <w:t>réception réalisée à la PUI par un pharmacien ou un préparateur</w:t>
      </w:r>
      <w:r w:rsidRPr="00E03EC7" w:rsidDel="002704A4">
        <w:t xml:space="preserve"> </w:t>
      </w:r>
      <w:r w:rsidRPr="00E03EC7">
        <w:t xml:space="preserve">du </w:t>
      </w:r>
      <w:r w:rsidRPr="00E03EC7">
        <w:rPr>
          <w:i/>
        </w:rPr>
        <w:t>donneur d’ordre</w:t>
      </w:r>
    </w:p>
    <w:p w:rsidR="00B36310" w:rsidRPr="00E03EC7" w:rsidRDefault="00B36310" w:rsidP="00E03EC7">
      <w:pPr>
        <w:pStyle w:val="Paragraphedeliste"/>
        <w:numPr>
          <w:ilvl w:val="0"/>
          <w:numId w:val="24"/>
        </w:numPr>
      </w:pPr>
      <w:r w:rsidRPr="00E03EC7">
        <w:t>accusé de réception transmis au prestataire par le pharmacien du</w:t>
      </w:r>
      <w:r w:rsidRPr="00E03EC7">
        <w:rPr>
          <w:i/>
        </w:rPr>
        <w:t xml:space="preserve"> donneur d’ordre</w:t>
      </w:r>
    </w:p>
    <w:p w:rsidR="00B36310" w:rsidRPr="00E03EC7" w:rsidRDefault="00B36310" w:rsidP="00E03EC7">
      <w:pPr>
        <w:pStyle w:val="Paragraphedeliste"/>
        <w:numPr>
          <w:ilvl w:val="0"/>
          <w:numId w:val="24"/>
        </w:numPr>
      </w:pPr>
      <w:r w:rsidRPr="00E03EC7">
        <w:t>2</w:t>
      </w:r>
      <w:r w:rsidRPr="00E03EC7">
        <w:rPr>
          <w:vertAlign w:val="superscript"/>
        </w:rPr>
        <w:t>ème</w:t>
      </w:r>
      <w:r w:rsidRPr="00E03EC7">
        <w:t xml:space="preserve"> libération des préparations, réalisée par un pharmacien du</w:t>
      </w:r>
      <w:r w:rsidRPr="00E03EC7">
        <w:rPr>
          <w:i/>
        </w:rPr>
        <w:t xml:space="preserve"> donneur d’ordre</w:t>
      </w:r>
    </w:p>
    <w:p w:rsidR="00B36310" w:rsidRPr="00E03EC7" w:rsidRDefault="00B36310" w:rsidP="00E03EC7">
      <w:pPr>
        <w:pStyle w:val="Paragraphedeliste"/>
        <w:numPr>
          <w:ilvl w:val="0"/>
          <w:numId w:val="24"/>
        </w:numPr>
      </w:pPr>
      <w:r w:rsidRPr="00E03EC7">
        <w:t>dispensation des préparations à l’unité de soins par la pharmacie du</w:t>
      </w:r>
      <w:r w:rsidRPr="00E03EC7">
        <w:rPr>
          <w:i/>
        </w:rPr>
        <w:t xml:space="preserve"> donneur d’ordre</w:t>
      </w:r>
    </w:p>
    <w:p w:rsidR="00B36310" w:rsidRPr="00E03EC7" w:rsidRDefault="00B36310" w:rsidP="00E03EC7">
      <w:pPr>
        <w:pStyle w:val="Paragraphedeliste"/>
        <w:numPr>
          <w:ilvl w:val="0"/>
          <w:numId w:val="24"/>
        </w:numPr>
      </w:pPr>
      <w:r w:rsidRPr="00E03EC7">
        <w:t>enregistrement de l’administration des préparations par les infirmières du</w:t>
      </w:r>
      <w:r w:rsidRPr="00E03EC7">
        <w:rPr>
          <w:i/>
        </w:rPr>
        <w:t xml:space="preserve"> donneur d’ordre</w:t>
      </w:r>
    </w:p>
    <w:p w:rsidR="00E03EC7" w:rsidRDefault="00E03EC7" w:rsidP="00E03EC7"/>
    <w:p w:rsidR="00B36310" w:rsidRPr="00E03EC7" w:rsidRDefault="00B36310" w:rsidP="00E03EC7">
      <w:r w:rsidRPr="00E03EC7">
        <w:t xml:space="preserve">Volume annuel estimé à </w:t>
      </w:r>
      <w:r w:rsidRPr="00E03EC7">
        <w:rPr>
          <w:highlight w:val="lightGray"/>
        </w:rPr>
        <w:t>nombre de préparations</w:t>
      </w:r>
      <w:r w:rsidR="00286418">
        <w:t>.</w:t>
      </w:r>
      <w:r w:rsidRPr="00E03EC7">
        <w:t xml:space="preserve"> </w:t>
      </w:r>
    </w:p>
    <w:p w:rsidR="003B5883" w:rsidRDefault="003B5883" w:rsidP="00E03EC7"/>
    <w:p w:rsidR="00B36310" w:rsidRPr="00E03EC7" w:rsidRDefault="00B36310" w:rsidP="00E03EC7">
      <w:r w:rsidRPr="00E03EC7">
        <w:t xml:space="preserve">Planning des horaires de livraison pour la semaine : </w:t>
      </w:r>
      <w:r w:rsidRPr="00E03EC7">
        <w:rPr>
          <w:highlight w:val="lightGray"/>
        </w:rPr>
        <w:t>Mentionner</w:t>
      </w:r>
    </w:p>
    <w:p w:rsidR="00E03EC7" w:rsidRDefault="00E03EC7" w:rsidP="00E03EC7">
      <w:pPr>
        <w:rPr>
          <w:highlight w:val="lightGray"/>
        </w:rPr>
      </w:pPr>
    </w:p>
    <w:p w:rsidR="00B36310" w:rsidRPr="00E03EC7" w:rsidRDefault="00B36310" w:rsidP="00E03EC7">
      <w:pPr>
        <w:pStyle w:val="Paragraphedeliste"/>
        <w:numPr>
          <w:ilvl w:val="0"/>
          <w:numId w:val="25"/>
        </w:numPr>
        <w:rPr>
          <w:highlight w:val="lightGray"/>
        </w:rPr>
      </w:pPr>
      <w:r w:rsidRPr="00E03EC7">
        <w:rPr>
          <w:highlight w:val="lightGray"/>
        </w:rPr>
        <w:t xml:space="preserve">Les jours d’ouverture dans la semaine et préciser si </w:t>
      </w:r>
      <w:r w:rsidR="003B5883">
        <w:rPr>
          <w:highlight w:val="lightGray"/>
        </w:rPr>
        <w:t>le préparatoire</w:t>
      </w:r>
      <w:r w:rsidRPr="00E03EC7">
        <w:rPr>
          <w:highlight w:val="lightGray"/>
        </w:rPr>
        <w:t xml:space="preserve"> fonctionne les jours fériés </w:t>
      </w:r>
    </w:p>
    <w:p w:rsidR="00E03EC7" w:rsidRDefault="00E03EC7" w:rsidP="00E03EC7">
      <w:pPr>
        <w:rPr>
          <w:highlight w:val="lightGray"/>
        </w:rPr>
      </w:pPr>
    </w:p>
    <w:p w:rsidR="00B36310" w:rsidRPr="00E03EC7" w:rsidRDefault="00B36310" w:rsidP="00E03EC7">
      <w:pPr>
        <w:pStyle w:val="Paragraphedeliste"/>
        <w:numPr>
          <w:ilvl w:val="0"/>
          <w:numId w:val="25"/>
        </w:numPr>
        <w:rPr>
          <w:highlight w:val="lightGray"/>
        </w:rPr>
      </w:pPr>
      <w:r w:rsidRPr="00E03EC7">
        <w:rPr>
          <w:highlight w:val="lightGray"/>
        </w:rPr>
        <w:t>Le nombre de livraisons quotidiennes et les horaires d’arrivée</w:t>
      </w:r>
      <w:r w:rsidRPr="00E03EC7">
        <w:t xml:space="preserve"> chez le</w:t>
      </w:r>
      <w:r w:rsidRPr="00E03EC7">
        <w:rPr>
          <w:i/>
        </w:rPr>
        <w:t xml:space="preserve"> donneur d’ordre</w:t>
      </w:r>
      <w:r w:rsidRPr="00E03EC7">
        <w:t xml:space="preserve"> : </w:t>
      </w:r>
      <w:r w:rsidRPr="00E03EC7">
        <w:rPr>
          <w:highlight w:val="lightGray"/>
        </w:rPr>
        <w:t>(distinguer éventuellement les horaires d’arrivée chez le DO le lundi).</w:t>
      </w:r>
    </w:p>
    <w:p w:rsidR="00B36310" w:rsidRPr="00222FD7" w:rsidRDefault="00B36310" w:rsidP="00397FAA">
      <w:pPr>
        <w:pStyle w:val="Titre1"/>
        <w:rPr>
          <w:rFonts w:eastAsia="Times New Roman"/>
        </w:rPr>
      </w:pPr>
      <w:r w:rsidRPr="00222FD7">
        <w:rPr>
          <w:rFonts w:eastAsia="Times New Roman"/>
        </w:rPr>
        <w:t>MOYENS MIS EN OEUVRE</w:t>
      </w:r>
    </w:p>
    <w:p w:rsidR="00B36310" w:rsidRDefault="00B36310" w:rsidP="006136D3">
      <w:pPr>
        <w:pStyle w:val="Sansinterligne"/>
      </w:pPr>
      <w:r w:rsidRPr="00787FB3">
        <w:t>Locaux</w:t>
      </w:r>
      <w:r>
        <w:t> </w:t>
      </w:r>
      <w:r w:rsidRPr="00787FB3">
        <w:tab/>
      </w:r>
    </w:p>
    <w:p w:rsidR="00FE3A6F" w:rsidRDefault="007B4B7C" w:rsidP="00FE3A6F">
      <w:pPr>
        <w:tabs>
          <w:tab w:val="left" w:pos="284"/>
          <w:tab w:val="left" w:pos="1276"/>
        </w:tabs>
        <w:jc w:val="both"/>
      </w:pPr>
      <w:r>
        <w:t>L</w:t>
      </w:r>
      <w:r w:rsidRPr="007B4B7C">
        <w:t xml:space="preserve">’unité de </w:t>
      </w:r>
      <w:proofErr w:type="spellStart"/>
      <w:r w:rsidRPr="007B4B7C">
        <w:t>pharmacotechnie</w:t>
      </w:r>
      <w:proofErr w:type="spellEnd"/>
      <w:r w:rsidR="00B36310">
        <w:t xml:space="preserve"> </w:t>
      </w:r>
      <w:r w:rsidR="00B36310" w:rsidRPr="00787FB3">
        <w:t xml:space="preserve">est située </w:t>
      </w:r>
      <w:proofErr w:type="gramStart"/>
      <w:r w:rsidR="00B36310">
        <w:t xml:space="preserve">au </w:t>
      </w:r>
      <w:r w:rsidR="00B36310" w:rsidRPr="00222FD7">
        <w:rPr>
          <w:highlight w:val="lightGray"/>
        </w:rPr>
        <w:t>étage</w:t>
      </w:r>
      <w:proofErr w:type="gramEnd"/>
      <w:r w:rsidR="00B36310" w:rsidRPr="00222FD7">
        <w:rPr>
          <w:highlight w:val="lightGray"/>
        </w:rPr>
        <w:t xml:space="preserve">, nom du bâtiment … </w:t>
      </w:r>
      <w:r w:rsidR="00B36310" w:rsidRPr="00FE3A6F">
        <w:t>et répond aux exigences réglementaires</w:t>
      </w:r>
      <w:r w:rsidR="00B36310" w:rsidRPr="00787FB3">
        <w:t xml:space="preserve">. </w:t>
      </w:r>
      <w:r>
        <w:t>Cette unité</w:t>
      </w:r>
      <w:r w:rsidR="00B36310" w:rsidRPr="00787FB3">
        <w:t xml:space="preserve"> permet d</w:t>
      </w:r>
      <w:r w:rsidR="00B36310">
        <w:t xml:space="preserve">e réaliser </w:t>
      </w:r>
      <w:r w:rsidR="00B36310" w:rsidRPr="00787FB3">
        <w:t>une activité</w:t>
      </w:r>
      <w:r w:rsidR="00B36310">
        <w:t xml:space="preserve"> </w:t>
      </w:r>
      <w:r w:rsidR="00B36310" w:rsidRPr="00787FB3">
        <w:t xml:space="preserve">de </w:t>
      </w:r>
      <w:r w:rsidR="00B36310" w:rsidRPr="00222FD7">
        <w:rPr>
          <w:highlight w:val="lightGray"/>
        </w:rPr>
        <w:t>nombre de préparations annuelles</w:t>
      </w:r>
      <w:r w:rsidR="00B36310">
        <w:t xml:space="preserve">. </w:t>
      </w:r>
    </w:p>
    <w:p w:rsidR="00B36310" w:rsidRDefault="003B5883" w:rsidP="00FE3A6F">
      <w:pPr>
        <w:tabs>
          <w:tab w:val="left" w:pos="284"/>
          <w:tab w:val="left" w:pos="1276"/>
        </w:tabs>
        <w:jc w:val="both"/>
      </w:pPr>
      <w:r>
        <w:t>Le préparatoire</w:t>
      </w:r>
      <w:r w:rsidR="00B36310">
        <w:t xml:space="preserve"> réalise :</w:t>
      </w:r>
    </w:p>
    <w:p w:rsidR="00B36310" w:rsidRDefault="00B36310" w:rsidP="00FE3A6F">
      <w:pPr>
        <w:pStyle w:val="Paragraphedeliste"/>
        <w:numPr>
          <w:ilvl w:val="0"/>
          <w:numId w:val="26"/>
        </w:numPr>
        <w:tabs>
          <w:tab w:val="left" w:pos="284"/>
          <w:tab w:val="left" w:pos="1276"/>
        </w:tabs>
      </w:pPr>
      <w:r w:rsidRPr="00FE3A6F">
        <w:rPr>
          <w:highlight w:val="lightGray"/>
        </w:rPr>
        <w:t>nombre de préparations annuelles</w:t>
      </w:r>
      <w:r w:rsidRPr="00787FB3">
        <w:t xml:space="preserve"> </w:t>
      </w:r>
      <w:r w:rsidR="00FE3A6F">
        <w:t>pour ses propres besoins ;</w:t>
      </w:r>
    </w:p>
    <w:p w:rsidR="00B36310" w:rsidRDefault="00B36310" w:rsidP="00FE3A6F">
      <w:pPr>
        <w:pStyle w:val="Paragraphedeliste"/>
        <w:numPr>
          <w:ilvl w:val="0"/>
          <w:numId w:val="26"/>
        </w:numPr>
        <w:tabs>
          <w:tab w:val="left" w:pos="284"/>
          <w:tab w:val="left" w:pos="1276"/>
        </w:tabs>
      </w:pPr>
      <w:r w:rsidRPr="00FE3A6F">
        <w:rPr>
          <w:highlight w:val="lightGray"/>
        </w:rPr>
        <w:t>nombre de préparations annuelles</w:t>
      </w:r>
      <w:r w:rsidRPr="00FE3A6F">
        <w:t xml:space="preserve"> pour ses éventuels DO</w:t>
      </w:r>
      <w:r w:rsidR="00FE3A6F">
        <w:t>.</w:t>
      </w:r>
    </w:p>
    <w:p w:rsidR="00B36310" w:rsidRDefault="007B4B7C" w:rsidP="00FE3A6F">
      <w:pPr>
        <w:tabs>
          <w:tab w:val="left" w:pos="284"/>
          <w:tab w:val="left" w:pos="1276"/>
        </w:tabs>
        <w:jc w:val="both"/>
      </w:pPr>
      <w:r>
        <w:t>L</w:t>
      </w:r>
      <w:r w:rsidRPr="007B4B7C">
        <w:t xml:space="preserve">’unité de </w:t>
      </w:r>
      <w:proofErr w:type="spellStart"/>
      <w:r w:rsidRPr="007B4B7C">
        <w:t>pharmacotechnie</w:t>
      </w:r>
      <w:proofErr w:type="spellEnd"/>
      <w:r w:rsidR="00B36310">
        <w:t xml:space="preserve"> peut absorber un surplus d’activité de </w:t>
      </w:r>
      <w:r w:rsidR="00B36310" w:rsidRPr="00222FD7">
        <w:rPr>
          <w:highlight w:val="lightGray"/>
        </w:rPr>
        <w:t>nombre de préparations annuelles</w:t>
      </w:r>
      <w:r w:rsidR="00B36310">
        <w:t xml:space="preserve"> pour un DO </w:t>
      </w:r>
      <w:r w:rsidR="00B36310" w:rsidRPr="00FE3A6F">
        <w:t>supplémentaire.</w:t>
      </w:r>
      <w:r w:rsidR="00B36310">
        <w:t xml:space="preserve"> </w:t>
      </w:r>
    </w:p>
    <w:p w:rsidR="00FE3A6F" w:rsidRDefault="00FE3A6F" w:rsidP="00FE3A6F">
      <w:pPr>
        <w:tabs>
          <w:tab w:val="left" w:pos="284"/>
          <w:tab w:val="left" w:pos="1276"/>
        </w:tabs>
        <w:jc w:val="both"/>
      </w:pPr>
    </w:p>
    <w:p w:rsidR="00B36310" w:rsidRDefault="00B36310" w:rsidP="00FE3A6F">
      <w:pPr>
        <w:tabs>
          <w:tab w:val="left" w:pos="284"/>
          <w:tab w:val="left" w:pos="1276"/>
        </w:tabs>
        <w:jc w:val="both"/>
      </w:pPr>
      <w:r>
        <w:lastRenderedPageBreak/>
        <w:t>Le</w:t>
      </w:r>
      <w:r w:rsidRPr="003D15F0">
        <w:rPr>
          <w:i/>
        </w:rPr>
        <w:t xml:space="preserve"> prestataire </w:t>
      </w:r>
      <w:r w:rsidRPr="00787FB3">
        <w:t xml:space="preserve">garantit l’entretien </w:t>
      </w:r>
      <w:r>
        <w:t xml:space="preserve">régulier de ses locaux et le maintien dans le temps de leur conformité en regard de la réglementation en </w:t>
      </w:r>
      <w:r w:rsidRPr="00787FB3">
        <w:t>vigueur.</w:t>
      </w:r>
    </w:p>
    <w:p w:rsidR="00B36310" w:rsidRPr="00107335" w:rsidRDefault="00B36310" w:rsidP="006136D3">
      <w:pPr>
        <w:pStyle w:val="Sansinterligne"/>
      </w:pPr>
      <w:r w:rsidRPr="00107335">
        <w:t>Equipements </w:t>
      </w:r>
    </w:p>
    <w:p w:rsidR="00B36310" w:rsidRPr="00787FB3" w:rsidRDefault="00B36310" w:rsidP="00B36310">
      <w:pPr>
        <w:tabs>
          <w:tab w:val="left" w:pos="284"/>
          <w:tab w:val="left" w:pos="1276"/>
        </w:tabs>
        <w:spacing w:after="120"/>
      </w:pPr>
      <w:r w:rsidRPr="00222FD7">
        <w:rPr>
          <w:highlight w:val="lightGray"/>
        </w:rPr>
        <w:t>Décrire les équipements mis à disposition pour la préparation (nombre d’isolateurs rigides simple ou double poste, HFAL…) et le contrôle des préparations</w:t>
      </w:r>
      <w:r>
        <w:t>.</w:t>
      </w:r>
    </w:p>
    <w:p w:rsidR="00B36310" w:rsidRPr="00942449" w:rsidRDefault="00B36310" w:rsidP="006136D3">
      <w:pPr>
        <w:pStyle w:val="Sansinterligne"/>
      </w:pPr>
      <w:r w:rsidRPr="00942449">
        <w:t>Zone de stockage des préparations </w:t>
      </w:r>
    </w:p>
    <w:p w:rsidR="00B36310" w:rsidRPr="00942449" w:rsidRDefault="00B36310" w:rsidP="00B36310">
      <w:r w:rsidRPr="00222FD7">
        <w:rPr>
          <w:highlight w:val="lightGray"/>
        </w:rPr>
        <w:t>Décrire les équipements mis à disposition pour le stockage des préparations (étagères, armoire, réfrigérateur…) et pour le suivi de la température de la zone de stockage chez le prestataire et le DO.</w:t>
      </w:r>
    </w:p>
    <w:p w:rsidR="00B36310" w:rsidRDefault="00B36310" w:rsidP="006136D3">
      <w:pPr>
        <w:pStyle w:val="Sansinterligne"/>
      </w:pPr>
      <w:r w:rsidRPr="00787FB3">
        <w:t>Personnel  </w:t>
      </w:r>
    </w:p>
    <w:p w:rsidR="00B36310" w:rsidRPr="00942449" w:rsidRDefault="00B36310" w:rsidP="00B36310">
      <w:r w:rsidRPr="00222FD7">
        <w:rPr>
          <w:highlight w:val="lightGray"/>
        </w:rPr>
        <w:t>Décrire les moyens en personnel mis à disposition (nombre d’ETP préparateurs, assistants et praticiens hospitaliers, interne</w:t>
      </w:r>
      <w:r w:rsidR="00FE3A6F">
        <w:rPr>
          <w:highlight w:val="lightGray"/>
        </w:rPr>
        <w:t>s</w:t>
      </w:r>
      <w:r w:rsidRPr="00222FD7">
        <w:rPr>
          <w:highlight w:val="lightGray"/>
        </w:rPr>
        <w:t xml:space="preserve"> de pharmacie, agents d’entretien et de transport, etc.) chez le prestataire et le DO.</w:t>
      </w:r>
    </w:p>
    <w:p w:rsidR="00B36310" w:rsidRDefault="00B36310" w:rsidP="006136D3">
      <w:pPr>
        <w:pStyle w:val="Sansinterligne"/>
      </w:pPr>
      <w:r w:rsidRPr="00E62779">
        <w:t>Systèmes d’information</w:t>
      </w:r>
      <w:r w:rsidR="003B5883">
        <w:t xml:space="preserve"> (le cas échéant)</w:t>
      </w:r>
    </w:p>
    <w:p w:rsidR="00B36310" w:rsidRDefault="00B36310" w:rsidP="00B36310">
      <w:pPr>
        <w:pStyle w:val="Paragraphedeliste"/>
        <w:tabs>
          <w:tab w:val="left" w:pos="284"/>
          <w:tab w:val="left" w:pos="1276"/>
        </w:tabs>
        <w:spacing w:before="480" w:after="120"/>
        <w:ind w:left="0"/>
        <w:rPr>
          <w:rFonts w:cs="Arial"/>
        </w:rPr>
      </w:pPr>
      <w:r w:rsidRPr="00222FD7">
        <w:rPr>
          <w:rFonts w:cs="Arial"/>
          <w:highlight w:val="lightGray"/>
        </w:rPr>
        <w:t>Décrire les modalités d’interopérabilité du système d’information.</w:t>
      </w:r>
      <w:r>
        <w:rPr>
          <w:rFonts w:cs="Arial"/>
        </w:rPr>
        <w:t xml:space="preserve"> </w:t>
      </w:r>
    </w:p>
    <w:p w:rsidR="00B36310" w:rsidRPr="00E62779" w:rsidRDefault="00B36310" w:rsidP="00B36310">
      <w:pPr>
        <w:pStyle w:val="Paragraphedeliste"/>
        <w:tabs>
          <w:tab w:val="left" w:pos="284"/>
          <w:tab w:val="left" w:pos="1276"/>
        </w:tabs>
        <w:spacing w:before="480" w:after="120"/>
        <w:ind w:left="0"/>
        <w:rPr>
          <w:rFonts w:cs="Arial"/>
        </w:rPr>
      </w:pPr>
      <w:r w:rsidRPr="00222FD7">
        <w:rPr>
          <w:rFonts w:cs="Arial"/>
          <w:highlight w:val="lightGray"/>
        </w:rPr>
        <w:t>Décrire les modalités sécurisées d’accès au logiciel.</w:t>
      </w:r>
    </w:p>
    <w:p w:rsidR="00FE3A6F" w:rsidRDefault="00FE3A6F" w:rsidP="00B36310">
      <w:pPr>
        <w:pStyle w:val="Paragraphedeliste"/>
        <w:tabs>
          <w:tab w:val="left" w:pos="284"/>
        </w:tabs>
        <w:ind w:left="0"/>
        <w:rPr>
          <w:rFonts w:cs="Arial"/>
        </w:rPr>
      </w:pPr>
    </w:p>
    <w:p w:rsidR="00B36310" w:rsidRDefault="00B36310" w:rsidP="00B36310">
      <w:pPr>
        <w:pStyle w:val="Paragraphedeliste"/>
        <w:tabs>
          <w:tab w:val="left" w:pos="284"/>
        </w:tabs>
        <w:ind w:left="0"/>
        <w:rPr>
          <w:rFonts w:cs="Arial"/>
        </w:rPr>
      </w:pPr>
      <w:r w:rsidRPr="00FE3A6F">
        <w:rPr>
          <w:rFonts w:cs="Arial"/>
        </w:rPr>
        <w:t>Chaque partie (prestataire et donneur d’ordre) doit assurer la maintenance de son système d’information.</w:t>
      </w:r>
    </w:p>
    <w:p w:rsidR="00B36310" w:rsidRDefault="00B36310" w:rsidP="00B36310">
      <w:pPr>
        <w:pStyle w:val="Paragraphedeliste"/>
        <w:tabs>
          <w:tab w:val="left" w:pos="284"/>
        </w:tabs>
        <w:ind w:left="0"/>
        <w:rPr>
          <w:rFonts w:cs="Arial"/>
        </w:rPr>
      </w:pPr>
      <w:r>
        <w:rPr>
          <w:rFonts w:cs="Arial"/>
        </w:rPr>
        <w:t xml:space="preserve">En cas de dysfonctionnement du logiciel d’aide à la prescription chez le prestataire ou le donneur d’ordre, une solution dégradée sera mise en place </w:t>
      </w:r>
      <w:r w:rsidRPr="00222FD7">
        <w:rPr>
          <w:rFonts w:cs="Arial"/>
          <w:highlight w:val="lightGray"/>
        </w:rPr>
        <w:t>(à renseigner en annexe).</w:t>
      </w:r>
    </w:p>
    <w:p w:rsidR="00B36310" w:rsidRDefault="00B36310" w:rsidP="00B36310">
      <w:pPr>
        <w:pStyle w:val="Paragraphedeliste"/>
        <w:tabs>
          <w:tab w:val="left" w:pos="284"/>
        </w:tabs>
        <w:ind w:left="0"/>
        <w:rPr>
          <w:rFonts w:cs="Arial"/>
        </w:rPr>
      </w:pPr>
      <w:r>
        <w:rPr>
          <w:rFonts w:cs="Arial"/>
        </w:rPr>
        <w:t xml:space="preserve">Mentionner les coordonnées </w:t>
      </w:r>
      <w:r w:rsidRPr="00FE3A6F">
        <w:rPr>
          <w:rFonts w:cs="Arial"/>
          <w:highlight w:val="lightGray"/>
        </w:rPr>
        <w:t>(</w:t>
      </w:r>
      <w:r w:rsidR="00FE3A6F" w:rsidRPr="00FE3A6F">
        <w:rPr>
          <w:rFonts w:cs="Arial"/>
          <w:highlight w:val="lightGray"/>
        </w:rPr>
        <w:t xml:space="preserve">téléphone </w:t>
      </w:r>
      <w:r w:rsidR="00FE3A6F">
        <w:rPr>
          <w:rFonts w:cs="Arial"/>
          <w:highlight w:val="lightGray"/>
        </w:rPr>
        <w:t xml:space="preserve">et </w:t>
      </w:r>
      <w:r w:rsidRPr="00FE3A6F">
        <w:rPr>
          <w:rFonts w:cs="Arial"/>
          <w:highlight w:val="lightGray"/>
        </w:rPr>
        <w:t>f</w:t>
      </w:r>
      <w:r w:rsidR="00FE3A6F">
        <w:rPr>
          <w:rFonts w:cs="Arial"/>
          <w:highlight w:val="lightGray"/>
        </w:rPr>
        <w:t>ax</w:t>
      </w:r>
      <w:r w:rsidRPr="00FE3A6F">
        <w:rPr>
          <w:rFonts w:cs="Arial"/>
          <w:highlight w:val="lightGray"/>
        </w:rPr>
        <w:t>)</w:t>
      </w:r>
      <w:r>
        <w:rPr>
          <w:rFonts w:cs="Arial"/>
        </w:rPr>
        <w:t xml:space="preserve"> du service informatique de chaque partie</w:t>
      </w:r>
      <w:r w:rsidRPr="00787FB3">
        <w:rPr>
          <w:rFonts w:cs="Arial"/>
        </w:rPr>
        <w:t xml:space="preserve"> </w:t>
      </w:r>
      <w:r w:rsidRPr="00222FD7">
        <w:rPr>
          <w:rFonts w:cs="Arial"/>
          <w:highlight w:val="lightGray"/>
        </w:rPr>
        <w:t>(à renseigner en annexe)</w:t>
      </w:r>
    </w:p>
    <w:p w:rsidR="00B36310" w:rsidRPr="00787FB3" w:rsidRDefault="00B36310" w:rsidP="006136D3">
      <w:pPr>
        <w:pStyle w:val="Sansinterligne"/>
      </w:pPr>
      <w:r w:rsidRPr="00787FB3">
        <w:t>Transports</w:t>
      </w:r>
      <w:r>
        <w:t> </w:t>
      </w:r>
      <w:r w:rsidRPr="00787FB3">
        <w:t xml:space="preserve">  </w:t>
      </w:r>
    </w:p>
    <w:p w:rsidR="00B36310" w:rsidRPr="00222FD7" w:rsidRDefault="00B36310" w:rsidP="00B36310">
      <w:pPr>
        <w:pStyle w:val="Paragraphedeliste"/>
        <w:tabs>
          <w:tab w:val="left" w:pos="284"/>
        </w:tabs>
        <w:spacing w:before="0" w:after="0" w:line="276" w:lineRule="auto"/>
        <w:ind w:left="0"/>
        <w:rPr>
          <w:rFonts w:cs="Arial"/>
          <w:highlight w:val="lightGray"/>
        </w:rPr>
      </w:pPr>
      <w:r w:rsidRPr="00222FD7">
        <w:rPr>
          <w:rFonts w:cs="Arial"/>
          <w:highlight w:val="lightGray"/>
        </w:rPr>
        <w:t>Définir quelle partie est responsable du système de transport.</w:t>
      </w:r>
    </w:p>
    <w:p w:rsidR="00D44BFD" w:rsidRDefault="00B36310" w:rsidP="00B36310">
      <w:pPr>
        <w:pStyle w:val="Paragraphedeliste"/>
        <w:tabs>
          <w:tab w:val="left" w:pos="284"/>
        </w:tabs>
        <w:spacing w:before="0" w:after="0" w:line="276" w:lineRule="auto"/>
        <w:ind w:left="0"/>
        <w:rPr>
          <w:rFonts w:cs="Arial"/>
          <w:highlight w:val="lightGray"/>
        </w:rPr>
      </w:pPr>
      <w:r w:rsidRPr="00222FD7">
        <w:rPr>
          <w:rFonts w:cs="Arial"/>
          <w:highlight w:val="lightGray"/>
        </w:rPr>
        <w:t xml:space="preserve">Définir si le système de transport est interne à l’une des 2 parties ou est réalisé par une société extérieure. Eventuellement, nommer la société extérieure retenue. </w:t>
      </w:r>
    </w:p>
    <w:p w:rsidR="00B36310" w:rsidRPr="00222FD7" w:rsidRDefault="00B36310" w:rsidP="00B36310">
      <w:pPr>
        <w:pStyle w:val="Paragraphedeliste"/>
        <w:tabs>
          <w:tab w:val="left" w:pos="284"/>
        </w:tabs>
        <w:spacing w:before="0" w:after="0" w:line="276" w:lineRule="auto"/>
        <w:ind w:left="0"/>
        <w:rPr>
          <w:rFonts w:cs="Arial"/>
          <w:highlight w:val="lightGray"/>
        </w:rPr>
      </w:pPr>
      <w:r w:rsidRPr="00222FD7">
        <w:rPr>
          <w:rFonts w:cs="Arial"/>
          <w:highlight w:val="lightGray"/>
        </w:rPr>
        <w:t>Renseigner en annexe la convention entre la partie responsable du système de transport et la société extérieure.</w:t>
      </w:r>
    </w:p>
    <w:p w:rsidR="00B36310" w:rsidRPr="00222FD7" w:rsidRDefault="00B36310" w:rsidP="00F101C4">
      <w:pPr>
        <w:pStyle w:val="Titre1"/>
        <w:rPr>
          <w:rFonts w:eastAsia="Times New Roman"/>
        </w:rPr>
      </w:pPr>
      <w:r w:rsidRPr="00222FD7">
        <w:rPr>
          <w:rFonts w:eastAsia="Times New Roman"/>
        </w:rPr>
        <w:t>MODALITES PRATIQUES</w:t>
      </w:r>
    </w:p>
    <w:p w:rsidR="00B36310" w:rsidRPr="00787FB3" w:rsidRDefault="00B36310" w:rsidP="006136D3">
      <w:pPr>
        <w:pStyle w:val="Sansinterligne"/>
        <w:numPr>
          <w:ilvl w:val="0"/>
          <w:numId w:val="35"/>
        </w:numPr>
      </w:pPr>
      <w:r>
        <w:t>Achat et approvisionnement </w:t>
      </w:r>
    </w:p>
    <w:p w:rsidR="00B36310" w:rsidRPr="00787FB3" w:rsidRDefault="00B36310" w:rsidP="003B5883">
      <w:pPr>
        <w:tabs>
          <w:tab w:val="left" w:pos="284"/>
        </w:tabs>
        <w:jc w:val="both"/>
      </w:pPr>
      <w:r w:rsidRPr="00787FB3">
        <w:t>Les achats de spécialités pharmaceutiques, de dispositifs médicaux nécessaires à la préparation et de dispositifs médicaux nécessaires à l’administration (posés sur le contenant) son</w:t>
      </w:r>
      <w:r>
        <w:t>t effectués par le prestataire.</w:t>
      </w:r>
    </w:p>
    <w:p w:rsidR="00B36310" w:rsidRPr="00787FB3" w:rsidRDefault="00B36310" w:rsidP="003B5883">
      <w:pPr>
        <w:tabs>
          <w:tab w:val="left" w:pos="284"/>
        </w:tabs>
        <w:spacing w:after="120"/>
        <w:jc w:val="both"/>
      </w:pPr>
      <w:r w:rsidRPr="00787FB3">
        <w:t xml:space="preserve">La responsabilité du prestataire ne sera pas engagée lors d’une rupture d’approvisionnement liée au fournisseur. Il devra en avertir par avance le </w:t>
      </w:r>
      <w:r w:rsidRPr="00A47871">
        <w:t>donneur d’ordre</w:t>
      </w:r>
      <w:r w:rsidRPr="00787FB3">
        <w:t xml:space="preserve"> pour permettre une information aux services de soins</w:t>
      </w:r>
      <w:r>
        <w:t xml:space="preserve"> et trouver une solution alternative</w:t>
      </w:r>
      <w:r w:rsidRPr="00787FB3">
        <w:t>.</w:t>
      </w:r>
      <w:r>
        <w:t xml:space="preserve"> </w:t>
      </w:r>
    </w:p>
    <w:p w:rsidR="00B36310" w:rsidRPr="00787FB3" w:rsidRDefault="00B36310" w:rsidP="006136D3">
      <w:pPr>
        <w:pStyle w:val="Sansinterligne"/>
      </w:pPr>
      <w:r w:rsidRPr="00787FB3">
        <w:lastRenderedPageBreak/>
        <w:t>Prescription</w:t>
      </w:r>
      <w:r w:rsidR="003B5883">
        <w:t xml:space="preserve"> </w:t>
      </w:r>
      <w:r w:rsidR="003B5883" w:rsidRPr="003B5883">
        <w:rPr>
          <w:highlight w:val="lightGray"/>
        </w:rPr>
        <w:t>(dans le cas de sous-traitance de préparations magistrales)</w:t>
      </w:r>
      <w:r w:rsidRPr="00787FB3">
        <w:t xml:space="preserve">  </w:t>
      </w:r>
    </w:p>
    <w:p w:rsidR="00B36310" w:rsidRPr="00787FB3" w:rsidRDefault="00286418" w:rsidP="009D017B">
      <w:pPr>
        <w:tabs>
          <w:tab w:val="left" w:pos="284"/>
        </w:tabs>
        <w:spacing w:after="120"/>
        <w:jc w:val="both"/>
      </w:pPr>
      <w:r>
        <w:t xml:space="preserve">Toute préparation magistrale nécessite une prescription médicale qui doit être transmise au pharmacien du </w:t>
      </w:r>
      <w:r w:rsidR="009D017B">
        <w:t>prestataire</w:t>
      </w:r>
      <w:r>
        <w:t xml:space="preserve">. </w:t>
      </w:r>
    </w:p>
    <w:p w:rsidR="00B36310" w:rsidRPr="00787FB3" w:rsidRDefault="00B36310" w:rsidP="004F4341">
      <w:pPr>
        <w:tabs>
          <w:tab w:val="left" w:pos="284"/>
        </w:tabs>
        <w:spacing w:after="120"/>
        <w:jc w:val="both"/>
      </w:pPr>
      <w:r w:rsidRPr="00787FB3">
        <w:t xml:space="preserve">La PUI du </w:t>
      </w:r>
      <w:r w:rsidRPr="00787FB3">
        <w:rPr>
          <w:i/>
        </w:rPr>
        <w:t>donneur d’ordre</w:t>
      </w:r>
      <w:r w:rsidRPr="00787FB3">
        <w:t xml:space="preserve"> s’engage à transmettre à </w:t>
      </w:r>
      <w:r w:rsidR="007B4B7C" w:rsidRPr="00787FB3">
        <w:t>l’</w:t>
      </w:r>
      <w:r w:rsidR="007B4B7C" w:rsidRPr="007B4B7C">
        <w:t xml:space="preserve">unité de </w:t>
      </w:r>
      <w:proofErr w:type="spellStart"/>
      <w:r w:rsidR="007B4B7C" w:rsidRPr="007B4B7C">
        <w:t>pharmacotechnie</w:t>
      </w:r>
      <w:proofErr w:type="spellEnd"/>
      <w:r w:rsidRPr="00787FB3">
        <w:t xml:space="preserve"> du </w:t>
      </w:r>
      <w:r w:rsidRPr="008C2BD9">
        <w:rPr>
          <w:i/>
        </w:rPr>
        <w:t>prestataire</w:t>
      </w:r>
      <w:r w:rsidRPr="00787FB3">
        <w:t xml:space="preserve"> la mise à jour des </w:t>
      </w:r>
      <w:r w:rsidR="004F4341">
        <w:t>p</w:t>
      </w:r>
      <w:r w:rsidRPr="00787FB3">
        <w:t>rescripteurs en temps réel.</w:t>
      </w:r>
    </w:p>
    <w:p w:rsidR="00B36310" w:rsidRPr="00787FB3" w:rsidRDefault="00B36310" w:rsidP="004F4341">
      <w:pPr>
        <w:tabs>
          <w:tab w:val="left" w:pos="284"/>
        </w:tabs>
        <w:spacing w:after="120"/>
        <w:jc w:val="both"/>
      </w:pPr>
      <w:r w:rsidRPr="00787FB3">
        <w:t xml:space="preserve">Les médecins du </w:t>
      </w:r>
      <w:r w:rsidRPr="00787FB3">
        <w:rPr>
          <w:i/>
        </w:rPr>
        <w:t>donneur d’ordre</w:t>
      </w:r>
      <w:r w:rsidRPr="00787FB3">
        <w:t xml:space="preserve"> sont responsables de leur prescription.</w:t>
      </w:r>
    </w:p>
    <w:p w:rsidR="00B36310" w:rsidRPr="00787FB3" w:rsidRDefault="00B36310" w:rsidP="004F4341">
      <w:pPr>
        <w:tabs>
          <w:tab w:val="left" w:pos="284"/>
        </w:tabs>
        <w:spacing w:after="120"/>
        <w:jc w:val="both"/>
      </w:pPr>
      <w:r w:rsidRPr="0083384A">
        <w:rPr>
          <w:u w:val="single"/>
        </w:rPr>
        <w:t xml:space="preserve">En cas </w:t>
      </w:r>
      <w:r>
        <w:rPr>
          <w:u w:val="single"/>
        </w:rPr>
        <w:t>de prescription urgent</w:t>
      </w:r>
      <w:r w:rsidRPr="0083384A">
        <w:rPr>
          <w:u w:val="single"/>
        </w:rPr>
        <w:t>e</w:t>
      </w:r>
      <w:r>
        <w:rPr>
          <w:u w:val="single"/>
        </w:rPr>
        <w:t xml:space="preserve"> pendant les horaires d’ouverture </w:t>
      </w:r>
      <w:r w:rsidR="007B4B7C">
        <w:rPr>
          <w:u w:val="single"/>
        </w:rPr>
        <w:t xml:space="preserve">de l’unité de </w:t>
      </w:r>
      <w:proofErr w:type="spellStart"/>
      <w:r w:rsidR="007B4B7C">
        <w:rPr>
          <w:u w:val="single"/>
        </w:rPr>
        <w:t>pharmacotechnie</w:t>
      </w:r>
      <w:proofErr w:type="spellEnd"/>
      <w:r w:rsidRPr="00787FB3">
        <w:t xml:space="preserve">, les pharmaciens des deux sites se contactent pour définir les modalités de préparation. </w:t>
      </w:r>
    </w:p>
    <w:p w:rsidR="00B36310" w:rsidRPr="00787FB3" w:rsidRDefault="00B36310" w:rsidP="004F4341">
      <w:pPr>
        <w:tabs>
          <w:tab w:val="left" w:pos="284"/>
        </w:tabs>
        <w:spacing w:after="120"/>
        <w:jc w:val="both"/>
      </w:pPr>
      <w:r w:rsidRPr="0083384A">
        <w:rPr>
          <w:u w:val="single"/>
        </w:rPr>
        <w:t xml:space="preserve">En cas </w:t>
      </w:r>
      <w:r>
        <w:rPr>
          <w:u w:val="single"/>
        </w:rPr>
        <w:t>de prescription urgent</w:t>
      </w:r>
      <w:r w:rsidRPr="0083384A">
        <w:rPr>
          <w:u w:val="single"/>
        </w:rPr>
        <w:t>e</w:t>
      </w:r>
      <w:r>
        <w:rPr>
          <w:u w:val="single"/>
        </w:rPr>
        <w:t xml:space="preserve"> en dehors des horaires d’ouverture de </w:t>
      </w:r>
      <w:r w:rsidR="007B4B7C">
        <w:rPr>
          <w:u w:val="single"/>
        </w:rPr>
        <w:t xml:space="preserve">l’unité de </w:t>
      </w:r>
      <w:proofErr w:type="spellStart"/>
      <w:r w:rsidR="007B4B7C">
        <w:rPr>
          <w:u w:val="single"/>
        </w:rPr>
        <w:t>pharmacotechnie</w:t>
      </w:r>
      <w:proofErr w:type="spellEnd"/>
      <w:r>
        <w:t xml:space="preserve">, </w:t>
      </w:r>
      <w:r w:rsidRPr="00222FD7">
        <w:rPr>
          <w:highlight w:val="lightGray"/>
        </w:rPr>
        <w:t xml:space="preserve">préciser les modalités de gestion de ces prescriptions. </w:t>
      </w:r>
    </w:p>
    <w:p w:rsidR="00B36310" w:rsidRPr="003C51DD" w:rsidRDefault="007B4B7C" w:rsidP="006136D3">
      <w:pPr>
        <w:pStyle w:val="Sansinterligne"/>
      </w:pPr>
      <w:r>
        <w:t xml:space="preserve">Analyse pharmaceutique </w:t>
      </w:r>
      <w:r w:rsidRPr="003B5883">
        <w:rPr>
          <w:highlight w:val="lightGray"/>
        </w:rPr>
        <w:t>(dans le cas de sous-traitance de préparations magistrales)</w:t>
      </w:r>
    </w:p>
    <w:p w:rsidR="00B36310" w:rsidRPr="006B57BD" w:rsidRDefault="00B36310" w:rsidP="004F4341">
      <w:pPr>
        <w:jc w:val="both"/>
      </w:pPr>
      <w:r w:rsidRPr="006B57BD">
        <w:t xml:space="preserve">La validation pharmaceutique des prescriptions </w:t>
      </w:r>
      <w:r w:rsidR="004F4341">
        <w:t xml:space="preserve">est double </w:t>
      </w:r>
      <w:r w:rsidRPr="006B57BD">
        <w:t xml:space="preserve">; elle relève à la fois de la responsabilité du </w:t>
      </w:r>
      <w:r w:rsidRPr="006B57BD">
        <w:rPr>
          <w:i/>
        </w:rPr>
        <w:t xml:space="preserve">donneur d’ordre </w:t>
      </w:r>
      <w:r w:rsidRPr="006B57BD">
        <w:t xml:space="preserve">et </w:t>
      </w:r>
      <w:r>
        <w:t xml:space="preserve">de celle </w:t>
      </w:r>
      <w:r w:rsidRPr="006B57BD">
        <w:t xml:space="preserve">du </w:t>
      </w:r>
      <w:r w:rsidRPr="006B57BD">
        <w:rPr>
          <w:i/>
        </w:rPr>
        <w:t>prestataire</w:t>
      </w:r>
      <w:r>
        <w:t xml:space="preserve">. </w:t>
      </w:r>
    </w:p>
    <w:p w:rsidR="00B36310" w:rsidRPr="004F4341" w:rsidRDefault="00B36310" w:rsidP="004F4341">
      <w:pPr>
        <w:pStyle w:val="Paragraphedeliste"/>
        <w:numPr>
          <w:ilvl w:val="0"/>
          <w:numId w:val="27"/>
        </w:numPr>
      </w:pPr>
      <w:r w:rsidRPr="004F4341">
        <w:t xml:space="preserve">Le pharmacien de l’établissement </w:t>
      </w:r>
      <w:r w:rsidRPr="004F4341">
        <w:rPr>
          <w:i/>
        </w:rPr>
        <w:t>donneur d’ordre</w:t>
      </w:r>
      <w:r w:rsidRPr="004F4341">
        <w:t xml:space="preserve"> assure la validation de la prescription sur le logiciel d’aide à la prescription. Il se connecte à partir de son code utilisateur attribué par le </w:t>
      </w:r>
      <w:r w:rsidRPr="004F4341">
        <w:rPr>
          <w:i/>
        </w:rPr>
        <w:t>prestataire</w:t>
      </w:r>
      <w:r w:rsidRPr="004F4341">
        <w:t xml:space="preserve">. Le pharmacien de l’établissement </w:t>
      </w:r>
      <w:r w:rsidRPr="004F4341">
        <w:rPr>
          <w:i/>
        </w:rPr>
        <w:t>donneur d’ordre</w:t>
      </w:r>
      <w:r w:rsidRPr="004F4341">
        <w:t xml:space="preserve"> déclarera au pharmacien de l’établissement </w:t>
      </w:r>
      <w:r w:rsidRPr="004F4341">
        <w:rPr>
          <w:i/>
        </w:rPr>
        <w:t>prestataire</w:t>
      </w:r>
      <w:r w:rsidRPr="004F4341">
        <w:t xml:space="preserve"> tout nouveau pharmacien impliqué dans le circuit de sous-traitance afin de lui voir attribuer les modalités d’accès au système d’information.</w:t>
      </w:r>
    </w:p>
    <w:p w:rsidR="00B36310" w:rsidRDefault="00B36310" w:rsidP="004F4341">
      <w:pPr>
        <w:pStyle w:val="Paragraphedeliste"/>
        <w:numPr>
          <w:ilvl w:val="0"/>
          <w:numId w:val="27"/>
        </w:numPr>
      </w:pPr>
      <w:r w:rsidRPr="004F4341">
        <w:t xml:space="preserve">La validation pharmaceutique du </w:t>
      </w:r>
      <w:r w:rsidRPr="004F4341">
        <w:rPr>
          <w:i/>
        </w:rPr>
        <w:t>prestataire</w:t>
      </w:r>
      <w:r w:rsidRPr="004F4341">
        <w:t xml:space="preserve"> a pour objet d’évaluer la faisabilité de la préparation.</w:t>
      </w:r>
    </w:p>
    <w:p w:rsidR="00B36310" w:rsidRPr="00787FB3" w:rsidRDefault="00B36310" w:rsidP="006136D3">
      <w:pPr>
        <w:pStyle w:val="Sansinterligne"/>
      </w:pPr>
      <w:r w:rsidRPr="00787FB3">
        <w:t>Transmission de l’ordre de préparation</w:t>
      </w:r>
      <w:r>
        <w:t> </w:t>
      </w:r>
    </w:p>
    <w:p w:rsidR="00B36310" w:rsidRDefault="00B36310" w:rsidP="007B4B7C">
      <w:pPr>
        <w:jc w:val="both"/>
        <w:rPr>
          <w:highlight w:val="lightGray"/>
        </w:rPr>
      </w:pPr>
      <w:r w:rsidRPr="004F4341">
        <w:t xml:space="preserve">La transmission de l’ordre de préparation </w:t>
      </w:r>
      <w:r w:rsidRPr="007B4B7C">
        <w:t xml:space="preserve">sera effectuée par </w:t>
      </w:r>
      <w:r w:rsidR="007B4B7C" w:rsidRPr="007B4B7C">
        <w:t>le pharmacien responsable</w:t>
      </w:r>
      <w:r w:rsidR="007B4B7C">
        <w:rPr>
          <w:b/>
        </w:rPr>
        <w:t xml:space="preserve"> </w:t>
      </w:r>
      <w:r w:rsidRPr="004F4341">
        <w:t xml:space="preserve">de l’établissement </w:t>
      </w:r>
      <w:r w:rsidRPr="004F4341">
        <w:rPr>
          <w:i/>
        </w:rPr>
        <w:t>donneur d’ordre</w:t>
      </w:r>
      <w:r w:rsidR="007B4B7C">
        <w:rPr>
          <w:i/>
        </w:rPr>
        <w:t>.</w:t>
      </w:r>
    </w:p>
    <w:p w:rsidR="004F4341" w:rsidRPr="004F4341" w:rsidRDefault="004F4341" w:rsidP="004F4341">
      <w:pPr>
        <w:rPr>
          <w:highlight w:val="lightGray"/>
        </w:rPr>
      </w:pPr>
    </w:p>
    <w:p w:rsidR="004F4341" w:rsidRDefault="004F4341" w:rsidP="004F4341">
      <w:r w:rsidRPr="004F4341">
        <w:rPr>
          <w:highlight w:val="lightGray"/>
        </w:rPr>
        <w:t>Préciser les modalités de transmission de l’ordre de préparation.</w:t>
      </w:r>
    </w:p>
    <w:p w:rsidR="004F4341" w:rsidRDefault="004F4341" w:rsidP="004F4341"/>
    <w:p w:rsidR="00B36310" w:rsidRPr="004F4341" w:rsidRDefault="00B36310" w:rsidP="004F4341">
      <w:pPr>
        <w:jc w:val="both"/>
      </w:pPr>
      <w:r w:rsidRPr="004F4341">
        <w:t xml:space="preserve">En cas de défaillance du logiciel d’aide à la prescription, une procédure dégradée de transmission des informations est mise en place </w:t>
      </w:r>
      <w:r w:rsidRPr="004F4341">
        <w:rPr>
          <w:highlight w:val="lightGray"/>
        </w:rPr>
        <w:t>(à renseigner en annexe)</w:t>
      </w:r>
      <w:r w:rsidRPr="004F4341">
        <w:t> :</w:t>
      </w:r>
    </w:p>
    <w:p w:rsidR="00B36310" w:rsidRPr="00787FB3" w:rsidRDefault="00B36310" w:rsidP="006136D3">
      <w:pPr>
        <w:pStyle w:val="Sansinterligne"/>
      </w:pPr>
      <w:r w:rsidRPr="00787FB3">
        <w:t>Réalisation des préparations</w:t>
      </w:r>
      <w:r>
        <w:t> </w:t>
      </w:r>
    </w:p>
    <w:p w:rsidR="00B36310" w:rsidRPr="00787FB3" w:rsidRDefault="00B36310" w:rsidP="004F4341">
      <w:pPr>
        <w:jc w:val="both"/>
      </w:pPr>
      <w:r>
        <w:t>La préparation</w:t>
      </w:r>
      <w:r w:rsidRPr="00787FB3">
        <w:t xml:space="preserve"> est réalisée par </w:t>
      </w:r>
      <w:r>
        <w:t>le</w:t>
      </w:r>
      <w:r w:rsidRPr="00787FB3">
        <w:t xml:space="preserve"> </w:t>
      </w:r>
      <w:r w:rsidRPr="00CC2A88">
        <w:rPr>
          <w:i/>
        </w:rPr>
        <w:t>prestataire</w:t>
      </w:r>
      <w:r w:rsidRPr="00787FB3">
        <w:t xml:space="preserve"> selon les Bonnes Pratiques de Préparation et dans le respect du système assurance qualité mis en place dans l’unité</w:t>
      </w:r>
      <w:r w:rsidR="004F4341">
        <w:t>.</w:t>
      </w:r>
    </w:p>
    <w:p w:rsidR="004F4341" w:rsidRDefault="004F4341" w:rsidP="004F4341">
      <w:pPr>
        <w:jc w:val="both"/>
      </w:pPr>
    </w:p>
    <w:p w:rsidR="00B36310" w:rsidRPr="00787FB3" w:rsidRDefault="00B36310" w:rsidP="004F4341">
      <w:pPr>
        <w:jc w:val="both"/>
      </w:pPr>
      <w:r w:rsidRPr="00787FB3">
        <w:t xml:space="preserve">La faisabilité des préparations est évaluée par le pharmacien </w:t>
      </w:r>
      <w:r w:rsidRPr="00CC2A88">
        <w:t>de</w:t>
      </w:r>
      <w:r>
        <w:rPr>
          <w:i/>
        </w:rPr>
        <w:t xml:space="preserve"> </w:t>
      </w:r>
      <w:r w:rsidRPr="001728C0">
        <w:t xml:space="preserve">l’établissement </w:t>
      </w:r>
      <w:r w:rsidRPr="00787FB3">
        <w:rPr>
          <w:i/>
        </w:rPr>
        <w:t>prestataire</w:t>
      </w:r>
      <w:r w:rsidR="004F4341">
        <w:rPr>
          <w:i/>
        </w:rPr>
        <w:t>.</w:t>
      </w:r>
    </w:p>
    <w:p w:rsidR="004F4341" w:rsidRDefault="004F4341" w:rsidP="004F4341">
      <w:pPr>
        <w:jc w:val="both"/>
      </w:pPr>
    </w:p>
    <w:p w:rsidR="009D017B" w:rsidRDefault="009D017B" w:rsidP="004F4341">
      <w:pPr>
        <w:jc w:val="both"/>
      </w:pPr>
      <w:r>
        <w:t>Les formules demandées ne doivent pas disposer d’équivalent disponible dans le commerce, AMM ou ATU pour les préparations hospitalières.</w:t>
      </w:r>
    </w:p>
    <w:p w:rsidR="009D017B" w:rsidRDefault="009D017B" w:rsidP="004F4341">
      <w:pPr>
        <w:jc w:val="both"/>
      </w:pPr>
    </w:p>
    <w:p w:rsidR="004F4341" w:rsidRPr="004F4341" w:rsidRDefault="004F4341" w:rsidP="004F4341">
      <w:pPr>
        <w:tabs>
          <w:tab w:val="left" w:pos="284"/>
          <w:tab w:val="left" w:pos="851"/>
        </w:tabs>
        <w:spacing w:after="240" w:line="276" w:lineRule="auto"/>
      </w:pPr>
      <w:r w:rsidRPr="004F4341">
        <w:rPr>
          <w:highlight w:val="lightGray"/>
        </w:rPr>
        <w:t>Préciser les modalités de rédaction et validation des fiches de fabrication.</w:t>
      </w:r>
    </w:p>
    <w:p w:rsidR="00D906FE" w:rsidRDefault="00D906FE">
      <w:pPr>
        <w:rPr>
          <w:rFonts w:eastAsiaTheme="majorEastAsia"/>
          <w:b/>
          <w:bCs/>
          <w:sz w:val="24"/>
        </w:rPr>
      </w:pPr>
      <w:r>
        <w:br w:type="page"/>
      </w:r>
    </w:p>
    <w:p w:rsidR="00B36310" w:rsidRPr="00787FB3" w:rsidRDefault="00B36310" w:rsidP="006136D3">
      <w:pPr>
        <w:pStyle w:val="Sansinterligne"/>
      </w:pPr>
      <w:r>
        <w:lastRenderedPageBreak/>
        <w:t>Contrôle et libération </w:t>
      </w:r>
    </w:p>
    <w:p w:rsidR="00B36310" w:rsidRPr="00222FD7" w:rsidRDefault="00B36310" w:rsidP="004F4341">
      <w:pPr>
        <w:jc w:val="both"/>
        <w:rPr>
          <w:highlight w:val="lightGray"/>
        </w:rPr>
      </w:pPr>
      <w:r w:rsidRPr="0056700E">
        <w:t>Chaque produit fini est contrôlé et libéré par une personne habilitée à cette fonction</w:t>
      </w:r>
      <w:r w:rsidR="00AD4D89">
        <w:t> :</w:t>
      </w:r>
    </w:p>
    <w:p w:rsidR="00B36310" w:rsidRPr="00AD4D89" w:rsidRDefault="00B36310" w:rsidP="00AD4D89">
      <w:pPr>
        <w:pStyle w:val="Paragraphedeliste"/>
        <w:numPr>
          <w:ilvl w:val="0"/>
          <w:numId w:val="30"/>
        </w:numPr>
        <w:rPr>
          <w:highlight w:val="lightGray"/>
        </w:rPr>
      </w:pPr>
      <w:r w:rsidRPr="00AD4D89">
        <w:rPr>
          <w:highlight w:val="lightGray"/>
        </w:rPr>
        <w:t xml:space="preserve">Définir les modalités de contrôle des préparations, pour chaque partie (double contrôle enregistré entre préparateurs </w:t>
      </w:r>
      <w:r w:rsidRPr="00AD4D89">
        <w:rPr>
          <w:i/>
          <w:highlight w:val="lightGray"/>
        </w:rPr>
        <w:t>a minima</w:t>
      </w:r>
      <w:r w:rsidRPr="00AD4D89">
        <w:rPr>
          <w:highlight w:val="lightGray"/>
        </w:rPr>
        <w:t xml:space="preserve">, contrôle analytique ou gravimétrique, </w:t>
      </w:r>
      <w:r w:rsidR="00D906FE">
        <w:rPr>
          <w:highlight w:val="lightGray"/>
        </w:rPr>
        <w:t xml:space="preserve">caméra, </w:t>
      </w:r>
      <w:r w:rsidRPr="00AD4D89">
        <w:rPr>
          <w:highlight w:val="lightGray"/>
        </w:rPr>
        <w:t>etc.)</w:t>
      </w:r>
      <w:r w:rsidR="00AD4D89">
        <w:rPr>
          <w:highlight w:val="lightGray"/>
        </w:rPr>
        <w:t>.</w:t>
      </w:r>
    </w:p>
    <w:p w:rsidR="00B36310" w:rsidRPr="00AD4D89" w:rsidRDefault="00B36310" w:rsidP="00AD4D89">
      <w:pPr>
        <w:pStyle w:val="Paragraphedeliste"/>
        <w:numPr>
          <w:ilvl w:val="0"/>
          <w:numId w:val="30"/>
        </w:numPr>
        <w:rPr>
          <w:highlight w:val="lightGray"/>
        </w:rPr>
      </w:pPr>
      <w:r w:rsidRPr="00AD4D89">
        <w:rPr>
          <w:highlight w:val="lightGray"/>
        </w:rPr>
        <w:t>Définir les modalités de libération des préparations, pour chaque partie</w:t>
      </w:r>
      <w:r w:rsidR="00AD4D89">
        <w:rPr>
          <w:highlight w:val="lightGray"/>
        </w:rPr>
        <w:t>.</w:t>
      </w:r>
    </w:p>
    <w:p w:rsidR="00B36310" w:rsidRPr="00AD4D89" w:rsidRDefault="00B36310" w:rsidP="00AD4D89">
      <w:pPr>
        <w:pStyle w:val="Paragraphedeliste"/>
        <w:numPr>
          <w:ilvl w:val="0"/>
          <w:numId w:val="30"/>
        </w:numPr>
        <w:rPr>
          <w:highlight w:val="lightGray"/>
        </w:rPr>
      </w:pPr>
      <w:r w:rsidRPr="00AD4D89">
        <w:rPr>
          <w:highlight w:val="lightGray"/>
        </w:rPr>
        <w:t>Mentionner les données renseignées sur les étiquettes (nom et prénom du patient, nom de l’établissement, service clinique, nom et dosage du médicament, nom du solvant et son volume,  numéro de lot, conditions de conservation et la date/horaire de péremption</w:t>
      </w:r>
      <w:r w:rsidR="00AD4D89">
        <w:rPr>
          <w:highlight w:val="lightGray"/>
        </w:rPr>
        <w:t>…</w:t>
      </w:r>
      <w:r w:rsidRPr="00AD4D89">
        <w:rPr>
          <w:highlight w:val="lightGray"/>
        </w:rPr>
        <w:t>)</w:t>
      </w:r>
      <w:r w:rsidR="00AD4D89">
        <w:rPr>
          <w:highlight w:val="lightGray"/>
        </w:rPr>
        <w:t>.</w:t>
      </w:r>
    </w:p>
    <w:p w:rsidR="00AD4D89" w:rsidRPr="00AD4D89" w:rsidRDefault="00B36310" w:rsidP="00AD4D89">
      <w:pPr>
        <w:pStyle w:val="Paragraphedeliste"/>
        <w:numPr>
          <w:ilvl w:val="0"/>
          <w:numId w:val="30"/>
        </w:numPr>
        <w:rPr>
          <w:highlight w:val="lightGray"/>
        </w:rPr>
      </w:pPr>
      <w:r w:rsidRPr="00AD4D89">
        <w:rPr>
          <w:highlight w:val="lightGray"/>
        </w:rPr>
        <w:t>Décrire l’emballage secondaire</w:t>
      </w:r>
      <w:r w:rsidR="00AD4D89">
        <w:rPr>
          <w:highlight w:val="lightGray"/>
        </w:rPr>
        <w:t xml:space="preserve"> des préparations.</w:t>
      </w:r>
    </w:p>
    <w:p w:rsidR="00B36310" w:rsidRPr="00AD4D89" w:rsidRDefault="00B36310" w:rsidP="00AD4D89">
      <w:pPr>
        <w:pStyle w:val="Paragraphedeliste"/>
        <w:numPr>
          <w:ilvl w:val="0"/>
          <w:numId w:val="30"/>
        </w:numPr>
        <w:rPr>
          <w:highlight w:val="lightGray"/>
        </w:rPr>
      </w:pPr>
      <w:r w:rsidRPr="00AD4D89">
        <w:rPr>
          <w:highlight w:val="lightGray"/>
        </w:rPr>
        <w:t>Décrire les éléments d</w:t>
      </w:r>
      <w:r w:rsidR="00AD4D89">
        <w:rPr>
          <w:highlight w:val="lightGray"/>
        </w:rPr>
        <w:t>e traçabilité prévus</w:t>
      </w:r>
      <w:r w:rsidRPr="00AD4D89">
        <w:rPr>
          <w:highlight w:val="lightGray"/>
        </w:rPr>
        <w:t xml:space="preserve"> (numéro de lot, numéro d’ordonnancier, etc.) et préciser s’ils seront transmis à l’établissement donneur d’ordre lors de la livraison de la préparation.</w:t>
      </w:r>
    </w:p>
    <w:p w:rsidR="00B36310" w:rsidRPr="00787FB3" w:rsidRDefault="00B36310" w:rsidP="006136D3">
      <w:pPr>
        <w:pStyle w:val="Sansinterligne"/>
      </w:pPr>
      <w:r w:rsidRPr="00787FB3">
        <w:t>Modalités de conservation et de stockage de</w:t>
      </w:r>
      <w:r>
        <w:t>s préparations avant transport </w:t>
      </w:r>
    </w:p>
    <w:p w:rsidR="00B36310" w:rsidRPr="00787FB3" w:rsidRDefault="00B36310" w:rsidP="00B36310">
      <w:pPr>
        <w:tabs>
          <w:tab w:val="left" w:pos="284"/>
          <w:tab w:val="left" w:pos="851"/>
        </w:tabs>
      </w:pPr>
      <w:r w:rsidRPr="00222FD7">
        <w:rPr>
          <w:highlight w:val="lightGray"/>
        </w:rPr>
        <w:t xml:space="preserve">Décrire les conditions de stockage des préparations avant transport (enceinte/ réfrigérateur identifié et dédié pour le </w:t>
      </w:r>
      <w:r w:rsidRPr="00222FD7">
        <w:rPr>
          <w:i/>
          <w:highlight w:val="lightGray"/>
        </w:rPr>
        <w:t>donneur d’ordre)</w:t>
      </w:r>
      <w:r w:rsidRPr="00222FD7">
        <w:rPr>
          <w:highlight w:val="lightGray"/>
        </w:rPr>
        <w:t>.</w:t>
      </w:r>
    </w:p>
    <w:p w:rsidR="00B36310" w:rsidRPr="00787FB3" w:rsidRDefault="00B36310" w:rsidP="006136D3">
      <w:pPr>
        <w:pStyle w:val="Sansinterligne"/>
      </w:pPr>
      <w:r>
        <w:t>Colisage </w:t>
      </w:r>
    </w:p>
    <w:p w:rsidR="00B36310" w:rsidRDefault="00B36310" w:rsidP="00AD4D89">
      <w:pPr>
        <w:jc w:val="both"/>
      </w:pPr>
      <w:r>
        <w:t>L</w:t>
      </w:r>
      <w:r w:rsidRPr="00A12E7A">
        <w:t>a qualification initiale des différents colisages utilisés a été validée par le pharmacien de l’établissement sous-traitant</w:t>
      </w:r>
      <w:r>
        <w:t>.</w:t>
      </w:r>
    </w:p>
    <w:p w:rsidR="00B36310" w:rsidRPr="009C776E" w:rsidRDefault="00B36310" w:rsidP="00AD4D89">
      <w:pPr>
        <w:jc w:val="both"/>
      </w:pPr>
      <w:r w:rsidRPr="00835A8B">
        <w:t xml:space="preserve">Les préparations sont placées par le personnel de </w:t>
      </w:r>
      <w:r w:rsidR="007B4B7C" w:rsidRPr="007B4B7C">
        <w:t xml:space="preserve">l’unité de </w:t>
      </w:r>
      <w:proofErr w:type="spellStart"/>
      <w:r w:rsidR="007B4B7C" w:rsidRPr="007B4B7C">
        <w:t>pharmacotechnie</w:t>
      </w:r>
      <w:proofErr w:type="spellEnd"/>
      <w:r w:rsidRPr="00835A8B">
        <w:t xml:space="preserve"> du </w:t>
      </w:r>
      <w:r w:rsidRPr="009C776E">
        <w:rPr>
          <w:i/>
        </w:rPr>
        <w:t xml:space="preserve">prestataire </w:t>
      </w:r>
      <w:r w:rsidRPr="009C776E">
        <w:t xml:space="preserve">dans </w:t>
      </w:r>
      <w:r w:rsidRPr="00AD4D89">
        <w:rPr>
          <w:highlight w:val="lightGray"/>
        </w:rPr>
        <w:t>les caisses isothermes</w:t>
      </w:r>
      <w:r w:rsidR="00AD4D89" w:rsidRPr="00AD4D89">
        <w:rPr>
          <w:highlight w:val="lightGray"/>
        </w:rPr>
        <w:t xml:space="preserve"> ou autre dispositif à préciser,</w:t>
      </w:r>
      <w:r w:rsidR="00AD4D89">
        <w:t xml:space="preserve"> mis</w:t>
      </w:r>
      <w:r w:rsidRPr="009C776E">
        <w:t xml:space="preserve"> à disposition </w:t>
      </w:r>
      <w:r w:rsidRPr="00222FD7">
        <w:rPr>
          <w:highlight w:val="lightGray"/>
        </w:rPr>
        <w:t xml:space="preserve">par le </w:t>
      </w:r>
      <w:r w:rsidRPr="00222FD7">
        <w:rPr>
          <w:i/>
          <w:highlight w:val="lightGray"/>
        </w:rPr>
        <w:t>donneur d’ordre ou le prestataire</w:t>
      </w:r>
      <w:r w:rsidRPr="00222FD7">
        <w:rPr>
          <w:highlight w:val="lightGray"/>
        </w:rPr>
        <w:t xml:space="preserve">, avec des eutectiques et/ou </w:t>
      </w:r>
      <w:r w:rsidR="00AD4D89">
        <w:rPr>
          <w:highlight w:val="lightGray"/>
        </w:rPr>
        <w:t xml:space="preserve">un </w:t>
      </w:r>
      <w:r w:rsidRPr="00222FD7">
        <w:rPr>
          <w:highlight w:val="lightGray"/>
        </w:rPr>
        <w:t>système enregistreur de température pour les produits thermosensibles</w:t>
      </w:r>
      <w:r w:rsidRPr="009C776E">
        <w:t xml:space="preserve">. La zone de stockage du prestataire prévoit des </w:t>
      </w:r>
      <w:r w:rsidRPr="00222FD7">
        <w:rPr>
          <w:highlight w:val="lightGray"/>
        </w:rPr>
        <w:t>étagères</w:t>
      </w:r>
      <w:r w:rsidRPr="009C776E">
        <w:t xml:space="preserve"> dédiées et identifiées pour </w:t>
      </w:r>
      <w:r w:rsidRPr="00AD4D89">
        <w:t>chaque</w:t>
      </w:r>
      <w:r w:rsidRPr="009C776E">
        <w:t xml:space="preserve"> DO.</w:t>
      </w:r>
    </w:p>
    <w:p w:rsidR="00B36310" w:rsidRPr="00AD4D89" w:rsidRDefault="00B36310" w:rsidP="00AD4D89">
      <w:pPr>
        <w:jc w:val="both"/>
      </w:pPr>
      <w:r w:rsidRPr="00AD4D89">
        <w:t xml:space="preserve">Ces caisses sont fournies et entretenues régulièrement </w:t>
      </w:r>
      <w:r w:rsidRPr="00AD4D89">
        <w:rPr>
          <w:highlight w:val="lightGray"/>
        </w:rPr>
        <w:t>par le transporteur ou la PUI de la partie responsable du transport</w:t>
      </w:r>
      <w:r w:rsidRPr="00AD4D89">
        <w:t xml:space="preserve"> </w:t>
      </w:r>
    </w:p>
    <w:p w:rsidR="00B36310" w:rsidRPr="00AD4D89" w:rsidRDefault="00B36310" w:rsidP="00AD4D89">
      <w:pPr>
        <w:jc w:val="both"/>
      </w:pPr>
      <w:r w:rsidRPr="00AD4D89">
        <w:t xml:space="preserve">Le </w:t>
      </w:r>
      <w:r w:rsidRPr="00AD4D89">
        <w:rPr>
          <w:i/>
        </w:rPr>
        <w:t>prestataire</w:t>
      </w:r>
      <w:r w:rsidRPr="00AD4D89">
        <w:t xml:space="preserve"> amorcera l’enregistreur de température juste avant de sceller les caisses remises au transporteur</w:t>
      </w:r>
      <w:r w:rsidR="00D95102">
        <w:t>.</w:t>
      </w:r>
    </w:p>
    <w:p w:rsidR="00B36310" w:rsidRPr="00AD4D89" w:rsidRDefault="00B36310" w:rsidP="00AD4D89">
      <w:pPr>
        <w:jc w:val="both"/>
      </w:pPr>
      <w:r w:rsidRPr="00AD4D89">
        <w:t xml:space="preserve">Chaque livraison est accompagnée d’un </w:t>
      </w:r>
      <w:r w:rsidRPr="00D95102">
        <w:t xml:space="preserve">document de liaison (fiche d’acheminement) </w:t>
      </w:r>
      <w:r w:rsidRPr="00AD4D89">
        <w:rPr>
          <w:highlight w:val="lightGray"/>
        </w:rPr>
        <w:t xml:space="preserve">(à renseigner en annexe) </w:t>
      </w:r>
      <w:r w:rsidRPr="00AD4D89">
        <w:t>renseignée au départ par la PUI du prestataire et à l’arrivée par la PUI du donneur d’ordre.</w:t>
      </w:r>
    </w:p>
    <w:p w:rsidR="00B36310" w:rsidRPr="007D5A8A" w:rsidRDefault="00B36310" w:rsidP="006136D3">
      <w:pPr>
        <w:pStyle w:val="Sansinterligne"/>
      </w:pPr>
      <w:r w:rsidRPr="007D5A8A">
        <w:t>Délai de livraison</w:t>
      </w:r>
    </w:p>
    <w:p w:rsidR="00B36310" w:rsidRPr="007D5A8A" w:rsidRDefault="00B36310" w:rsidP="00D95102">
      <w:pPr>
        <w:jc w:val="both"/>
      </w:pPr>
      <w:r w:rsidRPr="00222FD7">
        <w:rPr>
          <w:highlight w:val="lightGray"/>
        </w:rPr>
        <w:t xml:space="preserve">Décrire le nombre de livraisons quotidiennes, les horaires de départ chez le prestataire, le délai de livraison à ne pas excéder et préciser l’existence d’une procédure dégradée en cas d’incident sur le trajet </w:t>
      </w:r>
      <w:proofErr w:type="gramStart"/>
      <w:r w:rsidRPr="00222FD7">
        <w:rPr>
          <w:highlight w:val="lightGray"/>
        </w:rPr>
        <w:t>aller</w:t>
      </w:r>
      <w:proofErr w:type="gramEnd"/>
      <w:r w:rsidRPr="00222FD7">
        <w:rPr>
          <w:highlight w:val="lightGray"/>
        </w:rPr>
        <w:t xml:space="preserve"> ou retour du transporteur.</w:t>
      </w:r>
    </w:p>
    <w:p w:rsidR="00B36310" w:rsidRPr="00787FB3" w:rsidRDefault="00B36310" w:rsidP="00B36310">
      <w:pPr>
        <w:tabs>
          <w:tab w:val="left" w:pos="284"/>
          <w:tab w:val="left" w:pos="851"/>
        </w:tabs>
      </w:pPr>
    </w:p>
    <w:p w:rsidR="00B36310" w:rsidRPr="00787FB3" w:rsidRDefault="00B36310" w:rsidP="006136D3">
      <w:pPr>
        <w:pStyle w:val="Sansinterligne"/>
      </w:pPr>
      <w:r w:rsidRPr="00787FB3">
        <w:t>Transport</w:t>
      </w:r>
    </w:p>
    <w:p w:rsidR="00D95102" w:rsidRDefault="00B36310" w:rsidP="00D95102">
      <w:pPr>
        <w:jc w:val="both"/>
      </w:pPr>
      <w:r>
        <w:t>L</w:t>
      </w:r>
      <w:r w:rsidRPr="00787FB3">
        <w:t xml:space="preserve">e transport sera assuré par des agents qualifiés et habilités </w:t>
      </w:r>
      <w:r w:rsidR="00D95102" w:rsidRPr="00D95102">
        <w:rPr>
          <w:highlight w:val="lightGray"/>
        </w:rPr>
        <w:t xml:space="preserve">préciser si le transport est réalisé par le </w:t>
      </w:r>
      <w:r w:rsidRPr="00D95102">
        <w:rPr>
          <w:highlight w:val="lightGray"/>
        </w:rPr>
        <w:t xml:space="preserve">service de transport interne du </w:t>
      </w:r>
      <w:r w:rsidRPr="00D95102">
        <w:rPr>
          <w:i/>
          <w:highlight w:val="lightGray"/>
        </w:rPr>
        <w:t xml:space="preserve">donneur d’ordre </w:t>
      </w:r>
      <w:r w:rsidRPr="00D95102">
        <w:rPr>
          <w:highlight w:val="lightGray"/>
        </w:rPr>
        <w:t>ou du</w:t>
      </w:r>
      <w:r w:rsidRPr="00D95102">
        <w:rPr>
          <w:i/>
          <w:highlight w:val="lightGray"/>
        </w:rPr>
        <w:t xml:space="preserve"> prestataire </w:t>
      </w:r>
      <w:r w:rsidRPr="00D95102">
        <w:rPr>
          <w:highlight w:val="lightGray"/>
        </w:rPr>
        <w:t>ou par une société extérieure</w:t>
      </w:r>
      <w:r w:rsidRPr="00787FB3">
        <w:t xml:space="preserve">. </w:t>
      </w:r>
    </w:p>
    <w:p w:rsidR="00B36310" w:rsidRPr="00222FD7" w:rsidRDefault="00B36310" w:rsidP="00D95102">
      <w:pPr>
        <w:jc w:val="both"/>
        <w:rPr>
          <w:highlight w:val="lightGray"/>
        </w:rPr>
      </w:pPr>
      <w:r w:rsidRPr="00787FB3">
        <w:t>Leur formation intègre une formation théorique et pratique assur</w:t>
      </w:r>
      <w:r w:rsidR="00D95102">
        <w:t>ée en interne par un pharmacien</w:t>
      </w:r>
      <w:r w:rsidRPr="00787FB3">
        <w:t xml:space="preserve"> </w:t>
      </w:r>
      <w:r w:rsidRPr="00222FD7">
        <w:rPr>
          <w:highlight w:val="lightGray"/>
        </w:rPr>
        <w:t>de la partie responsable du transport.</w:t>
      </w:r>
    </w:p>
    <w:p w:rsidR="00B36310" w:rsidRPr="00D95102" w:rsidRDefault="00B36310" w:rsidP="00D95102">
      <w:pPr>
        <w:jc w:val="both"/>
      </w:pPr>
      <w:r w:rsidRPr="00D95102">
        <w:t xml:space="preserve">Les documents de formation et d’habilitation ainsi que la liste des agents habilités sont disponibles auprès du pharmacien de chaque partie. </w:t>
      </w:r>
    </w:p>
    <w:p w:rsidR="00B36310" w:rsidRPr="00222FD7" w:rsidRDefault="00B36310" w:rsidP="00D95102">
      <w:pPr>
        <w:jc w:val="both"/>
        <w:rPr>
          <w:highlight w:val="lightGray"/>
        </w:rPr>
      </w:pPr>
      <w:r w:rsidRPr="00222FD7">
        <w:rPr>
          <w:highlight w:val="lightGray"/>
        </w:rPr>
        <w:t xml:space="preserve">Préciser si les agents du service de transport sont responsables ou non de l’entretien du matériel de transport, notamment les containeurs. </w:t>
      </w:r>
    </w:p>
    <w:p w:rsidR="00D95102" w:rsidRDefault="00D95102" w:rsidP="00D95102">
      <w:pPr>
        <w:jc w:val="both"/>
        <w:rPr>
          <w:highlight w:val="lightGray"/>
        </w:rPr>
      </w:pPr>
    </w:p>
    <w:p w:rsidR="00D95102" w:rsidRDefault="00B36310" w:rsidP="00D95102">
      <w:pPr>
        <w:jc w:val="both"/>
        <w:rPr>
          <w:highlight w:val="lightGray"/>
        </w:rPr>
      </w:pPr>
      <w:r w:rsidRPr="00222FD7">
        <w:rPr>
          <w:highlight w:val="lightGray"/>
        </w:rPr>
        <w:t>Décrire les équipements mis à disposition pour le transport des préparations (véhicule</w:t>
      </w:r>
      <w:r w:rsidR="00D95102">
        <w:rPr>
          <w:highlight w:val="lightGray"/>
        </w:rPr>
        <w:t>s</w:t>
      </w:r>
      <w:r w:rsidRPr="00222FD7">
        <w:rPr>
          <w:highlight w:val="lightGray"/>
        </w:rPr>
        <w:t xml:space="preserve">, caisses de transport isothermes, étanches, et </w:t>
      </w:r>
      <w:proofErr w:type="spellStart"/>
      <w:r w:rsidRPr="00222FD7">
        <w:rPr>
          <w:highlight w:val="lightGray"/>
        </w:rPr>
        <w:t>scellables</w:t>
      </w:r>
      <w:proofErr w:type="spellEnd"/>
      <w:r w:rsidRPr="00222FD7">
        <w:rPr>
          <w:highlight w:val="lightGray"/>
        </w:rPr>
        <w:t xml:space="preserve"> de différents volumes et adaptables selon la température de transport nécessaire), le suivi et l’adaptation de la température (enregistreur de température) </w:t>
      </w:r>
      <w:r w:rsidR="008A19BD">
        <w:rPr>
          <w:highlight w:val="lightGray"/>
        </w:rPr>
        <w:t>et l’identification des caisses.</w:t>
      </w:r>
    </w:p>
    <w:p w:rsidR="00D95102" w:rsidRDefault="00D95102" w:rsidP="00D95102">
      <w:pPr>
        <w:jc w:val="both"/>
        <w:rPr>
          <w:highlight w:val="lightGray"/>
        </w:rPr>
      </w:pPr>
    </w:p>
    <w:p w:rsidR="00B36310" w:rsidRPr="004D3E00" w:rsidRDefault="00D95102" w:rsidP="004D3E00">
      <w:pPr>
        <w:jc w:val="both"/>
        <w:rPr>
          <w:highlight w:val="lightGray"/>
        </w:rPr>
      </w:pPr>
      <w:r>
        <w:rPr>
          <w:highlight w:val="lightGray"/>
        </w:rPr>
        <w:t>Préciser</w:t>
      </w:r>
      <w:r w:rsidR="004D3E00">
        <w:rPr>
          <w:highlight w:val="lightGray"/>
        </w:rPr>
        <w:t>, le cas échéant,</w:t>
      </w:r>
      <w:r>
        <w:rPr>
          <w:highlight w:val="lightGray"/>
        </w:rPr>
        <w:t xml:space="preserve"> la p</w:t>
      </w:r>
      <w:r w:rsidR="00B36310" w:rsidRPr="00222FD7">
        <w:rPr>
          <w:highlight w:val="lightGray"/>
        </w:rPr>
        <w:t>résence</w:t>
      </w:r>
      <w:r w:rsidR="004D3E00">
        <w:rPr>
          <w:highlight w:val="lightGray"/>
        </w:rPr>
        <w:t xml:space="preserve"> d’une</w:t>
      </w:r>
      <w:r w:rsidR="00B36310" w:rsidRPr="004D3E00">
        <w:rPr>
          <w:highlight w:val="lightGray"/>
        </w:rPr>
        <w:t xml:space="preserve"> fiche technique à suivre en cas d’incident</w:t>
      </w:r>
      <w:r w:rsidR="004D3E00">
        <w:rPr>
          <w:highlight w:val="lightGray"/>
        </w:rPr>
        <w:t xml:space="preserve"> pendant le transport</w:t>
      </w:r>
      <w:r w:rsidR="00B36310" w:rsidRPr="004D3E00">
        <w:rPr>
          <w:highlight w:val="lightGray"/>
        </w:rPr>
        <w:t>. Cette fiche est présentée et expliquée au cours de la formation aux habilités.</w:t>
      </w:r>
    </w:p>
    <w:p w:rsidR="00B36310" w:rsidRPr="00F101C4" w:rsidRDefault="00B36310" w:rsidP="006136D3">
      <w:pPr>
        <w:pStyle w:val="Sansinterligne"/>
      </w:pPr>
      <w:r w:rsidRPr="00F101C4">
        <w:t xml:space="preserve">Réception et contrôle qualité des préparations </w:t>
      </w:r>
    </w:p>
    <w:p w:rsidR="00B36310" w:rsidRPr="007E56BC" w:rsidRDefault="00B36310" w:rsidP="006C6343">
      <w:pPr>
        <w:jc w:val="both"/>
      </w:pPr>
      <w:r>
        <w:t>L</w:t>
      </w:r>
      <w:r w:rsidRPr="007E56BC">
        <w:t xml:space="preserve">es </w:t>
      </w:r>
      <w:r w:rsidRPr="00787FB3">
        <w:t xml:space="preserve">préparations </w:t>
      </w:r>
      <w:r w:rsidRPr="007E56BC">
        <w:t xml:space="preserve">sont livrées </w:t>
      </w:r>
      <w:r>
        <w:t xml:space="preserve">à la PUI du </w:t>
      </w:r>
      <w:r w:rsidRPr="009A6507">
        <w:rPr>
          <w:i/>
        </w:rPr>
        <w:t>donneur d’ordre</w:t>
      </w:r>
      <w:r>
        <w:t xml:space="preserve"> et </w:t>
      </w:r>
      <w:r w:rsidRPr="007E56BC">
        <w:t xml:space="preserve">réceptionnées par un pharmacien </w:t>
      </w:r>
      <w:r>
        <w:t>ou un préparateur</w:t>
      </w:r>
      <w:r w:rsidR="008A19BD">
        <w:t>.</w:t>
      </w:r>
    </w:p>
    <w:p w:rsidR="00B36310" w:rsidRPr="007E56BC" w:rsidRDefault="00B36310" w:rsidP="006C6343">
      <w:pPr>
        <w:jc w:val="both"/>
      </w:pPr>
      <w:r>
        <w:t>U</w:t>
      </w:r>
      <w:r w:rsidRPr="007E56BC">
        <w:t xml:space="preserve">n pharmacien </w:t>
      </w:r>
      <w:r>
        <w:t>ou un préparateur</w:t>
      </w:r>
      <w:r w:rsidRPr="007E56BC">
        <w:t xml:space="preserve"> vérifie </w:t>
      </w:r>
      <w:r>
        <w:t>l’intégralité de</w:t>
      </w:r>
      <w:r w:rsidRPr="007E56BC">
        <w:t>s scellés et le respect des températures de conservation des préparations au cours du transport</w:t>
      </w:r>
      <w:r>
        <w:t xml:space="preserve"> selon les informations transmises par le </w:t>
      </w:r>
      <w:r w:rsidRPr="00D40945">
        <w:rPr>
          <w:i/>
        </w:rPr>
        <w:t>prestataire</w:t>
      </w:r>
      <w:r w:rsidR="006C6343">
        <w:rPr>
          <w:i/>
        </w:rPr>
        <w:t>.</w:t>
      </w:r>
    </w:p>
    <w:p w:rsidR="00B36310" w:rsidRPr="007E56BC" w:rsidRDefault="00B36310" w:rsidP="006C6343">
      <w:pPr>
        <w:jc w:val="both"/>
      </w:pPr>
      <w:r>
        <w:t>En regard de la prescription, le pharmacien contrôle les éléments suivants</w:t>
      </w:r>
      <w:r w:rsidRPr="007E56BC">
        <w:t xml:space="preserve"> : identité des patients, </w:t>
      </w:r>
      <w:r>
        <w:t>médicament</w:t>
      </w:r>
      <w:r w:rsidRPr="007E56BC">
        <w:t>, doses, solvant, volume, péremption</w:t>
      </w:r>
      <w:r w:rsidR="006C6343">
        <w:t>.</w:t>
      </w:r>
    </w:p>
    <w:p w:rsidR="00B36310" w:rsidRPr="007E56BC" w:rsidRDefault="00B36310" w:rsidP="006C6343">
      <w:pPr>
        <w:jc w:val="both"/>
      </w:pPr>
      <w:r>
        <w:t>U</w:t>
      </w:r>
      <w:r w:rsidRPr="007E56BC">
        <w:t xml:space="preserve">n pharmacien </w:t>
      </w:r>
      <w:r>
        <w:t xml:space="preserve">ou un préparateur </w:t>
      </w:r>
      <w:r w:rsidRPr="007E56BC">
        <w:t xml:space="preserve">émarge </w:t>
      </w:r>
      <w:r>
        <w:t xml:space="preserve">le </w:t>
      </w:r>
      <w:r w:rsidRPr="006C6343">
        <w:t>document de liaison (fiche d’acheminement)</w:t>
      </w:r>
      <w:r w:rsidRPr="007E56BC">
        <w:t xml:space="preserve"> </w:t>
      </w:r>
      <w:r>
        <w:t>et l’archive</w:t>
      </w:r>
      <w:r w:rsidR="006C6343">
        <w:t>.</w:t>
      </w:r>
    </w:p>
    <w:p w:rsidR="006C6343" w:rsidRDefault="006C6343" w:rsidP="006C6343">
      <w:pPr>
        <w:jc w:val="both"/>
      </w:pPr>
    </w:p>
    <w:p w:rsidR="00B36310" w:rsidRPr="007E56BC" w:rsidRDefault="00B36310" w:rsidP="006C6343">
      <w:pPr>
        <w:jc w:val="both"/>
      </w:pPr>
      <w:r>
        <w:t>T</w:t>
      </w:r>
      <w:r w:rsidRPr="007E56BC">
        <w:t xml:space="preserve">oute non-conformité constatée par la PUI du </w:t>
      </w:r>
      <w:r w:rsidRPr="00D40945">
        <w:rPr>
          <w:i/>
        </w:rPr>
        <w:t>donneur d’ordre</w:t>
      </w:r>
      <w:r w:rsidRPr="007E56BC">
        <w:t xml:space="preserve"> est notifiée </w:t>
      </w:r>
      <w:r>
        <w:t xml:space="preserve">à </w:t>
      </w:r>
      <w:r w:rsidR="0072245B" w:rsidRPr="0072245B">
        <w:t xml:space="preserve">l’unité de </w:t>
      </w:r>
      <w:proofErr w:type="spellStart"/>
      <w:r w:rsidR="0072245B" w:rsidRPr="0072245B">
        <w:t>pharmacotechnie</w:t>
      </w:r>
      <w:proofErr w:type="spellEnd"/>
      <w:r>
        <w:t xml:space="preserve"> du</w:t>
      </w:r>
      <w:r w:rsidRPr="007E56BC">
        <w:t xml:space="preserve"> </w:t>
      </w:r>
      <w:r w:rsidRPr="00D40945">
        <w:rPr>
          <w:i/>
        </w:rPr>
        <w:t>prestataire</w:t>
      </w:r>
      <w:r w:rsidRPr="007E56BC">
        <w:t xml:space="preserve"> sur</w:t>
      </w:r>
      <w:r>
        <w:t xml:space="preserve"> </w:t>
      </w:r>
      <w:proofErr w:type="gramStart"/>
      <w:r>
        <w:t>la</w:t>
      </w:r>
      <w:proofErr w:type="gramEnd"/>
      <w:r w:rsidRPr="007E56BC">
        <w:t xml:space="preserve"> </w:t>
      </w:r>
      <w:r w:rsidRPr="006C6343">
        <w:t>document de liaison (fiche d’acheminement).</w:t>
      </w:r>
      <w:r w:rsidRPr="007E56BC">
        <w:t xml:space="preserve"> </w:t>
      </w:r>
      <w:r>
        <w:t>Le pharmacien de la PUI du</w:t>
      </w:r>
      <w:r w:rsidRPr="007E56BC">
        <w:t xml:space="preserve"> </w:t>
      </w:r>
      <w:r w:rsidRPr="00D40945">
        <w:rPr>
          <w:i/>
        </w:rPr>
        <w:t xml:space="preserve">donneur d’ordre </w:t>
      </w:r>
      <w:r w:rsidRPr="007E56BC">
        <w:t xml:space="preserve">contacte le pharmacien </w:t>
      </w:r>
      <w:r>
        <w:t xml:space="preserve">de </w:t>
      </w:r>
      <w:r w:rsidR="0072245B" w:rsidRPr="0072245B">
        <w:t xml:space="preserve">l’unité de </w:t>
      </w:r>
      <w:proofErr w:type="spellStart"/>
      <w:r w:rsidR="0072245B" w:rsidRPr="0072245B">
        <w:t>pharmacotechnie</w:t>
      </w:r>
      <w:proofErr w:type="spellEnd"/>
      <w:r>
        <w:t xml:space="preserve"> </w:t>
      </w:r>
      <w:r w:rsidRPr="007E56BC">
        <w:t xml:space="preserve">du </w:t>
      </w:r>
      <w:r w:rsidRPr="00D40945">
        <w:rPr>
          <w:i/>
        </w:rPr>
        <w:t>prestataire</w:t>
      </w:r>
      <w:r w:rsidRPr="007E56BC">
        <w:t xml:space="preserve"> pour trouver une solution adaptée</w:t>
      </w:r>
      <w:r w:rsidR="006C6343">
        <w:t>.</w:t>
      </w:r>
    </w:p>
    <w:p w:rsidR="00B36310" w:rsidRPr="00787FB3" w:rsidRDefault="00B36310" w:rsidP="006136D3">
      <w:pPr>
        <w:pStyle w:val="Sansinterligne"/>
      </w:pPr>
      <w:r w:rsidRPr="00787FB3">
        <w:t>Archivage des documents</w:t>
      </w:r>
    </w:p>
    <w:p w:rsidR="00B36310" w:rsidRDefault="00B36310" w:rsidP="006C6343">
      <w:pPr>
        <w:tabs>
          <w:tab w:val="left" w:pos="284"/>
          <w:tab w:val="left" w:pos="851"/>
        </w:tabs>
        <w:spacing w:before="240"/>
        <w:jc w:val="both"/>
      </w:pPr>
      <w:r w:rsidRPr="00222FD7">
        <w:rPr>
          <w:highlight w:val="lightGray"/>
        </w:rPr>
        <w:t>Décrire les modalités (personnel responsable, support, fréquence, durée, lieu, droits de regard) de sauvegarde des données du logiciel d’aide à la prescription, des fiches d’acheminement, dossiers de lot de préparation, etc.</w:t>
      </w:r>
    </w:p>
    <w:p w:rsidR="00B36310" w:rsidRDefault="00B36310" w:rsidP="006136D3">
      <w:pPr>
        <w:pStyle w:val="Sansinterligne"/>
      </w:pPr>
      <w:r w:rsidRPr="007D4B38">
        <w:t>Gestion des non-conformités</w:t>
      </w:r>
    </w:p>
    <w:p w:rsidR="00B36310" w:rsidRDefault="00B36310" w:rsidP="006C6343">
      <w:pPr>
        <w:tabs>
          <w:tab w:val="left" w:pos="284"/>
          <w:tab w:val="left" w:pos="851"/>
        </w:tabs>
        <w:spacing w:before="120"/>
        <w:jc w:val="both"/>
      </w:pPr>
      <w:r w:rsidRPr="006C6343">
        <w:t>Un document de déclaration et de gestion des non-conformités est disponible dans chaque partie.</w:t>
      </w:r>
    </w:p>
    <w:p w:rsidR="00B36310" w:rsidRPr="006C6343" w:rsidRDefault="00B36310" w:rsidP="006C6343">
      <w:pPr>
        <w:tabs>
          <w:tab w:val="left" w:pos="284"/>
          <w:tab w:val="left" w:pos="851"/>
        </w:tabs>
        <w:spacing w:before="120"/>
        <w:jc w:val="both"/>
        <w:rPr>
          <w:u w:val="single"/>
        </w:rPr>
      </w:pPr>
      <w:r w:rsidRPr="006C6343">
        <w:rPr>
          <w:u w:val="single"/>
        </w:rPr>
        <w:t>Non-conformité de la préparation constatée par le prestataire :</w:t>
      </w:r>
    </w:p>
    <w:p w:rsidR="00C01898" w:rsidRDefault="00C01898" w:rsidP="00C01898">
      <w:pPr>
        <w:tabs>
          <w:tab w:val="left" w:pos="284"/>
          <w:tab w:val="left" w:pos="851"/>
        </w:tabs>
        <w:jc w:val="both"/>
      </w:pPr>
      <w:r w:rsidRPr="00C01898">
        <w:rPr>
          <w:highlight w:val="lightGray"/>
        </w:rPr>
        <w:t>Définir les modalités de reprogrammation d’une préparation en cas de non-conformité de la préparation constatée par le prestataire.</w:t>
      </w:r>
    </w:p>
    <w:p w:rsidR="00B36310" w:rsidRDefault="00B36310" w:rsidP="006C6343">
      <w:pPr>
        <w:tabs>
          <w:tab w:val="left" w:pos="284"/>
          <w:tab w:val="left" w:pos="851"/>
        </w:tabs>
        <w:jc w:val="both"/>
      </w:pPr>
    </w:p>
    <w:p w:rsidR="00B36310" w:rsidRPr="006C6343" w:rsidRDefault="00B36310" w:rsidP="006C6343">
      <w:pPr>
        <w:tabs>
          <w:tab w:val="left" w:pos="284"/>
          <w:tab w:val="left" w:pos="851"/>
        </w:tabs>
        <w:jc w:val="both"/>
        <w:rPr>
          <w:u w:val="single"/>
        </w:rPr>
      </w:pPr>
      <w:r w:rsidRPr="006C6343">
        <w:rPr>
          <w:u w:val="single"/>
        </w:rPr>
        <w:t>Non-conformité de la préparation constatée par le donneur d’ordre :</w:t>
      </w:r>
    </w:p>
    <w:p w:rsidR="00B36310" w:rsidRDefault="00C01898" w:rsidP="006C6343">
      <w:pPr>
        <w:tabs>
          <w:tab w:val="left" w:pos="284"/>
          <w:tab w:val="left" w:pos="851"/>
        </w:tabs>
        <w:jc w:val="both"/>
      </w:pPr>
      <w:r w:rsidRPr="00C01898">
        <w:rPr>
          <w:highlight w:val="lightGray"/>
        </w:rPr>
        <w:t>Définir les modalités de reprogrammation d’une préparation en cas de non-conformité de la préparation constatée par le donneur d’ordre.</w:t>
      </w:r>
    </w:p>
    <w:p w:rsidR="00C01898" w:rsidRDefault="00C01898" w:rsidP="006C6343">
      <w:pPr>
        <w:tabs>
          <w:tab w:val="left" w:pos="284"/>
          <w:tab w:val="left" w:pos="851"/>
        </w:tabs>
        <w:jc w:val="both"/>
      </w:pPr>
    </w:p>
    <w:p w:rsidR="00B36310" w:rsidRPr="006C6343" w:rsidRDefault="00B36310" w:rsidP="006C6343">
      <w:pPr>
        <w:tabs>
          <w:tab w:val="left" w:pos="284"/>
          <w:tab w:val="left" w:pos="851"/>
        </w:tabs>
        <w:jc w:val="both"/>
        <w:rPr>
          <w:u w:val="single"/>
        </w:rPr>
      </w:pPr>
      <w:r w:rsidRPr="006C6343">
        <w:rPr>
          <w:u w:val="single"/>
        </w:rPr>
        <w:t>Non-conformité des horaires de livraison :</w:t>
      </w:r>
    </w:p>
    <w:p w:rsidR="00B36310" w:rsidRDefault="006C6343" w:rsidP="006C6343">
      <w:pPr>
        <w:tabs>
          <w:tab w:val="left" w:pos="284"/>
          <w:tab w:val="left" w:pos="851"/>
        </w:tabs>
        <w:jc w:val="both"/>
      </w:pPr>
      <w:r>
        <w:rPr>
          <w:highlight w:val="lightGray"/>
        </w:rPr>
        <w:t>D</w:t>
      </w:r>
      <w:r w:rsidR="00B36310" w:rsidRPr="00222FD7">
        <w:rPr>
          <w:highlight w:val="lightGray"/>
        </w:rPr>
        <w:t>éfinir les modalités de reprogrammation d’une préparation en cas de retard de livraison au</w:t>
      </w:r>
      <w:r>
        <w:rPr>
          <w:highlight w:val="lightGray"/>
        </w:rPr>
        <w:t>-delà du délai de conservation.</w:t>
      </w:r>
    </w:p>
    <w:p w:rsidR="00B36310" w:rsidRPr="00787FB3" w:rsidRDefault="00B36310" w:rsidP="006136D3">
      <w:pPr>
        <w:pStyle w:val="Sansinterligne"/>
      </w:pPr>
      <w:r w:rsidRPr="00787FB3">
        <w:t>Gestion des déchets</w:t>
      </w:r>
    </w:p>
    <w:p w:rsidR="00B36310" w:rsidRPr="007E56BC" w:rsidRDefault="00B36310" w:rsidP="00C01898">
      <w:pPr>
        <w:tabs>
          <w:tab w:val="left" w:pos="284"/>
          <w:tab w:val="left" w:pos="851"/>
        </w:tabs>
        <w:spacing w:before="240"/>
        <w:jc w:val="both"/>
      </w:pPr>
      <w:r w:rsidRPr="007E56BC">
        <w:t>Chaque PUI utilise sa propre filière d’élimination des déchets engendrés par cette activité</w:t>
      </w:r>
      <w:r w:rsidR="008A19BD">
        <w:t xml:space="preserve"> selon la règlementation en vigueur</w:t>
      </w:r>
      <w:r w:rsidRPr="007E56BC">
        <w:t>.</w:t>
      </w:r>
      <w:r>
        <w:t xml:space="preserve"> </w:t>
      </w:r>
    </w:p>
    <w:p w:rsidR="00B36310" w:rsidRDefault="00B36310" w:rsidP="006136D3">
      <w:pPr>
        <w:pStyle w:val="Sansinterligne"/>
      </w:pPr>
      <w:r w:rsidRPr="0083384A">
        <w:lastRenderedPageBreak/>
        <w:t>Incapacité partielle ou complète de production</w:t>
      </w:r>
    </w:p>
    <w:p w:rsidR="00C01898" w:rsidRPr="007E56BC" w:rsidRDefault="00C01898" w:rsidP="00C01898">
      <w:pPr>
        <w:tabs>
          <w:tab w:val="left" w:pos="284"/>
          <w:tab w:val="left" w:pos="851"/>
        </w:tabs>
        <w:jc w:val="both"/>
      </w:pPr>
      <w:r w:rsidRPr="007E56BC">
        <w:t xml:space="preserve">Tout empêchement majeur de préparation est immédiatement signalé à la PUI du </w:t>
      </w:r>
      <w:r w:rsidRPr="00B63D2D">
        <w:rPr>
          <w:i/>
        </w:rPr>
        <w:t>donneur d’ordre</w:t>
      </w:r>
      <w:r w:rsidRPr="007E56BC">
        <w:t xml:space="preserve"> et les pharmaciens des deux sites étudient toute alternative en vue d’assurer le traitement des patients.</w:t>
      </w:r>
    </w:p>
    <w:p w:rsidR="00B36310" w:rsidRDefault="00C01898" w:rsidP="00C01898">
      <w:pPr>
        <w:tabs>
          <w:tab w:val="left" w:pos="284"/>
          <w:tab w:val="left" w:pos="851"/>
        </w:tabs>
        <w:jc w:val="both"/>
      </w:pPr>
      <w:r>
        <w:t xml:space="preserve">En cas de </w:t>
      </w:r>
      <w:r w:rsidR="00B36310" w:rsidRPr="00E92AC7">
        <w:t>problème impactant la production (coupure électrique, panne d’isolateur, etc</w:t>
      </w:r>
      <w:r w:rsidR="00B36310">
        <w:t xml:space="preserve">.), </w:t>
      </w:r>
      <w:r w:rsidR="00B36310" w:rsidRPr="00222FD7">
        <w:rPr>
          <w:highlight w:val="lightGray"/>
        </w:rPr>
        <w:t>mentionner éventuellement si le prestataire s’engage ou non à prioriser la production des préparations du donneur d’ordre.</w:t>
      </w:r>
    </w:p>
    <w:p w:rsidR="00B36310" w:rsidRPr="00787FB3" w:rsidRDefault="00B36310" w:rsidP="006136D3">
      <w:pPr>
        <w:pStyle w:val="Sansinterligne"/>
      </w:pPr>
      <w:r w:rsidRPr="00787FB3">
        <w:t>Vigilances</w:t>
      </w:r>
    </w:p>
    <w:p w:rsidR="0080251D" w:rsidRPr="0080251D" w:rsidRDefault="0080251D" w:rsidP="0080251D">
      <w:pPr>
        <w:tabs>
          <w:tab w:val="left" w:pos="284"/>
          <w:tab w:val="left" w:pos="851"/>
        </w:tabs>
        <w:spacing w:before="240" w:after="240"/>
        <w:jc w:val="both"/>
        <w:rPr>
          <w:u w:val="single"/>
        </w:rPr>
      </w:pPr>
      <w:r w:rsidRPr="0080251D">
        <w:rPr>
          <w:u w:val="single"/>
        </w:rPr>
        <w:t>Pharmacovigilance :</w:t>
      </w:r>
      <w:r w:rsidRPr="0080251D">
        <w:t xml:space="preserve"> en cas d’évènement indésirable associé à un médicament anticancéreux (y compris un effet indésirable) ayant fait l’objet d’une sous-traitance, le pharmacien de la PUI du donneur d’ordre notifie l’évènement sur le portail de signalement des événements sanitaires indésirables (signalement-sante.gouv.fr) et en avertit le pharmacien responsable de l’UPC du prestataire.</w:t>
      </w:r>
      <w:r w:rsidRPr="0080251D">
        <w:rPr>
          <w:u w:val="single"/>
        </w:rPr>
        <w:t xml:space="preserve"> </w:t>
      </w:r>
    </w:p>
    <w:p w:rsidR="00B36310" w:rsidRDefault="0080251D" w:rsidP="0080251D">
      <w:pPr>
        <w:tabs>
          <w:tab w:val="left" w:pos="284"/>
          <w:tab w:val="left" w:pos="851"/>
        </w:tabs>
        <w:spacing w:before="240" w:after="240"/>
        <w:jc w:val="both"/>
        <w:rPr>
          <w:i/>
        </w:rPr>
      </w:pPr>
      <w:r w:rsidRPr="0080251D">
        <w:rPr>
          <w:u w:val="single"/>
        </w:rPr>
        <w:t>Matériovigilance :</w:t>
      </w:r>
      <w:r w:rsidRPr="0080251D">
        <w:t xml:space="preserve"> en cas d’évènement indésirable associé à un dispositif médical le pharmacien de la PUI du donneur d’ordre notifie l’évènement sur le portail de signalement des événements sanitaires indésirables (signalement-sante.gouv.fr) et en avertit le pharmacien responsable de l’UPC du prestataire.</w:t>
      </w:r>
    </w:p>
    <w:p w:rsidR="00B36310" w:rsidRPr="00222FD7" w:rsidRDefault="00B36310" w:rsidP="00F101C4">
      <w:pPr>
        <w:pStyle w:val="Titre1"/>
        <w:rPr>
          <w:rFonts w:eastAsia="Times New Roman"/>
        </w:rPr>
      </w:pPr>
      <w:r w:rsidRPr="00222FD7">
        <w:rPr>
          <w:rFonts w:eastAsia="Times New Roman"/>
        </w:rPr>
        <w:t>ASSURANCE QUALITE ET DOCUMENTS</w:t>
      </w:r>
    </w:p>
    <w:p w:rsidR="00B36310" w:rsidRDefault="00B36310" w:rsidP="00C37D24">
      <w:pPr>
        <w:tabs>
          <w:tab w:val="left" w:pos="284"/>
          <w:tab w:val="left" w:pos="851"/>
        </w:tabs>
        <w:spacing w:before="240"/>
        <w:jc w:val="both"/>
      </w:pPr>
      <w:r>
        <w:t xml:space="preserve">Le prestataire s’engage à mettre à disposition du donneur d’ordre </w:t>
      </w:r>
      <w:proofErr w:type="gramStart"/>
      <w:r>
        <w:t>son manuel</w:t>
      </w:r>
      <w:proofErr w:type="gramEnd"/>
      <w:r>
        <w:t xml:space="preserve"> qualité</w:t>
      </w:r>
      <w:r w:rsidR="0072245B">
        <w:t xml:space="preserve"> sur le processus de préparation</w:t>
      </w:r>
      <w:r>
        <w:t xml:space="preserve">. Ce manuel comporte les procédures encadrant l’ensemble des activités associées au processus de préparation. </w:t>
      </w:r>
    </w:p>
    <w:p w:rsidR="00B36310" w:rsidRDefault="00B36310" w:rsidP="00C37D24">
      <w:pPr>
        <w:tabs>
          <w:tab w:val="left" w:pos="284"/>
          <w:tab w:val="left" w:pos="851"/>
        </w:tabs>
        <w:spacing w:after="240"/>
        <w:jc w:val="both"/>
      </w:pPr>
      <w:r>
        <w:t xml:space="preserve">Le système qualité doit être opérationnel et répondre aux exigences règlementaires. </w:t>
      </w:r>
    </w:p>
    <w:p w:rsidR="00B36310" w:rsidRPr="00222FD7" w:rsidRDefault="00B36310" w:rsidP="00F101C4">
      <w:pPr>
        <w:pStyle w:val="Titre1"/>
        <w:rPr>
          <w:rFonts w:eastAsia="Times New Roman"/>
        </w:rPr>
      </w:pPr>
      <w:r w:rsidRPr="00222FD7">
        <w:rPr>
          <w:rFonts w:eastAsia="Times New Roman"/>
        </w:rPr>
        <w:t>FACTURATION</w:t>
      </w:r>
    </w:p>
    <w:p w:rsidR="00B36310" w:rsidRPr="00C37D24" w:rsidRDefault="00B36310" w:rsidP="00C37D24">
      <w:r w:rsidRPr="00C37D24">
        <w:t>La facturation comprend :</w:t>
      </w:r>
    </w:p>
    <w:p w:rsidR="00B36310" w:rsidRPr="00C37D24" w:rsidRDefault="00C37D24" w:rsidP="00C37D24">
      <w:pPr>
        <w:pStyle w:val="Paragraphedeliste"/>
        <w:numPr>
          <w:ilvl w:val="0"/>
          <w:numId w:val="32"/>
        </w:numPr>
      </w:pPr>
      <w:r>
        <w:t>l</w:t>
      </w:r>
      <w:r w:rsidR="00B36310" w:rsidRPr="00C37D24">
        <w:t xml:space="preserve">e coût des médicaments et des éléments nécessaires à la reconstitution. La facturation tient compte de la quantité de principe actif utilisé et des prix de revient des médicaments. </w:t>
      </w:r>
      <w:r w:rsidR="00B36310" w:rsidRPr="00C37D24">
        <w:rPr>
          <w:highlight w:val="lightGray"/>
        </w:rPr>
        <w:t xml:space="preserve">Définir les modalités de facturation en cas de modification du prix d’un médicament par le titulaire de </w:t>
      </w:r>
      <w:r w:rsidR="0072245B">
        <w:rPr>
          <w:highlight w:val="lightGray"/>
        </w:rPr>
        <w:t>l’AMM au cours de la convention</w:t>
      </w:r>
      <w:r w:rsidR="0072245B">
        <w:t xml:space="preserve"> </w:t>
      </w:r>
      <w:r>
        <w:t>;</w:t>
      </w:r>
    </w:p>
    <w:p w:rsidR="00B36310" w:rsidRPr="00C37D24" w:rsidRDefault="00C37D24" w:rsidP="00C37D24">
      <w:pPr>
        <w:pStyle w:val="Paragraphedeliste"/>
        <w:numPr>
          <w:ilvl w:val="0"/>
          <w:numId w:val="32"/>
        </w:numPr>
      </w:pPr>
      <w:r>
        <w:t>u</w:t>
      </w:r>
      <w:r w:rsidR="00B36310" w:rsidRPr="00C37D24">
        <w:t xml:space="preserve">n forfait technique de </w:t>
      </w:r>
      <w:r w:rsidR="00B36310" w:rsidRPr="00C37D24">
        <w:rPr>
          <w:highlight w:val="lightGray"/>
        </w:rPr>
        <w:t>x euros</w:t>
      </w:r>
      <w:r w:rsidR="00B36310" w:rsidRPr="00C37D24">
        <w:t xml:space="preserve"> par préparation, révisable annuellement sur la base du taux d’augmentation des traitements des personnels. Ce montant inclut l’ensemble des coûts directs associés à la préparation. </w:t>
      </w:r>
      <w:r w:rsidR="00B36310" w:rsidRPr="00C37D24">
        <w:rPr>
          <w:highlight w:val="lightGray"/>
        </w:rPr>
        <w:t>Il peut inclure les frais de transport si cette activité relève de la responsabilité du prestataire.</w:t>
      </w:r>
    </w:p>
    <w:p w:rsidR="0080251D" w:rsidRPr="0080251D" w:rsidRDefault="0080251D" w:rsidP="00C37D24">
      <w:pPr>
        <w:jc w:val="both"/>
        <w:rPr>
          <w:highlight w:val="lightGray"/>
        </w:rPr>
      </w:pPr>
      <w:r w:rsidRPr="0080251D">
        <w:rPr>
          <w:highlight w:val="lightGray"/>
        </w:rPr>
        <w:t>Préciser le reste des modalités de facturation dans le cas général.</w:t>
      </w:r>
    </w:p>
    <w:p w:rsidR="0080251D" w:rsidRDefault="0080251D" w:rsidP="00C37D24">
      <w:pPr>
        <w:jc w:val="both"/>
      </w:pPr>
    </w:p>
    <w:p w:rsidR="00B36310" w:rsidRPr="00222FD7" w:rsidRDefault="00B36310" w:rsidP="00C37D24">
      <w:pPr>
        <w:jc w:val="both"/>
        <w:rPr>
          <w:highlight w:val="lightGray"/>
        </w:rPr>
      </w:pPr>
      <w:r w:rsidRPr="00222FD7">
        <w:rPr>
          <w:highlight w:val="lightGray"/>
        </w:rPr>
        <w:t>Préciser si toute préparation réalisée est facturée, qu’elle soit administrée ou non.</w:t>
      </w:r>
    </w:p>
    <w:p w:rsidR="00B36310" w:rsidRPr="00222FD7" w:rsidRDefault="00B36310" w:rsidP="00C37D24">
      <w:pPr>
        <w:jc w:val="both"/>
        <w:rPr>
          <w:highlight w:val="lightGray"/>
        </w:rPr>
      </w:pPr>
      <w:r w:rsidRPr="00222FD7">
        <w:rPr>
          <w:highlight w:val="lightGray"/>
        </w:rPr>
        <w:t>Définir les modalités</w:t>
      </w:r>
      <w:bookmarkStart w:id="0" w:name="_GoBack"/>
      <w:bookmarkEnd w:id="0"/>
      <w:r w:rsidRPr="00222FD7">
        <w:rPr>
          <w:highlight w:val="lightGray"/>
        </w:rPr>
        <w:t xml:space="preserve"> de facturation d’une préparation non-conforme et d’une préparation conforme non-administrée.</w:t>
      </w:r>
    </w:p>
    <w:p w:rsidR="00B36310" w:rsidRPr="00222FD7" w:rsidRDefault="00B36310" w:rsidP="00C37D24">
      <w:pPr>
        <w:jc w:val="both"/>
        <w:rPr>
          <w:highlight w:val="lightGray"/>
        </w:rPr>
      </w:pPr>
      <w:r w:rsidRPr="00222FD7">
        <w:rPr>
          <w:highlight w:val="lightGray"/>
        </w:rPr>
        <w:t>Définir les modalités d’indemnisation en cas de retard de de livraison au-delà des horaires de livraison précisés en annexe ou en cas de non-respect des conditions de conservation. Le retard doit être dûment justifié par émar</w:t>
      </w:r>
      <w:r w:rsidR="00A255D9">
        <w:rPr>
          <w:highlight w:val="lightGray"/>
        </w:rPr>
        <w:t xml:space="preserve">gement du bon de livraison. Ces </w:t>
      </w:r>
      <w:r w:rsidRPr="00222FD7">
        <w:rPr>
          <w:highlight w:val="lightGray"/>
        </w:rPr>
        <w:t>modalités peuvent être différentes selon que le retard ou le non-respect des conditions de conservation est imputable au service d</w:t>
      </w:r>
      <w:r w:rsidR="00A255D9">
        <w:rPr>
          <w:highlight w:val="lightGray"/>
        </w:rPr>
        <w:t>e</w:t>
      </w:r>
      <w:r w:rsidRPr="00222FD7">
        <w:rPr>
          <w:highlight w:val="lightGray"/>
        </w:rPr>
        <w:t xml:space="preserve"> transport ou non (circulation perturbée, accident, etc.).</w:t>
      </w:r>
    </w:p>
    <w:p w:rsidR="00B36310" w:rsidRPr="004754B3" w:rsidRDefault="00B36310" w:rsidP="00C37D24">
      <w:pPr>
        <w:jc w:val="both"/>
      </w:pPr>
      <w:r w:rsidRPr="004754B3">
        <w:rPr>
          <w:b/>
        </w:rPr>
        <w:t xml:space="preserve">En cas d’urgence, le forfait technique s’élèvera à </w:t>
      </w:r>
      <w:r w:rsidRPr="00222FD7">
        <w:rPr>
          <w:b/>
          <w:highlight w:val="lightGray"/>
        </w:rPr>
        <w:t>x euros.</w:t>
      </w:r>
    </w:p>
    <w:p w:rsidR="00B36310" w:rsidRPr="00222FD7" w:rsidRDefault="00B36310" w:rsidP="00F101C4">
      <w:pPr>
        <w:pStyle w:val="Titre1"/>
        <w:rPr>
          <w:rFonts w:eastAsia="Times New Roman"/>
        </w:rPr>
      </w:pPr>
      <w:r w:rsidRPr="00222FD7">
        <w:rPr>
          <w:rFonts w:eastAsia="Times New Roman"/>
        </w:rPr>
        <w:lastRenderedPageBreak/>
        <w:t xml:space="preserve"> RESPONSABILITE</w:t>
      </w:r>
    </w:p>
    <w:p w:rsidR="00B36310" w:rsidRDefault="00B36310" w:rsidP="00B36310">
      <w:pPr>
        <w:tabs>
          <w:tab w:val="left" w:pos="284"/>
        </w:tabs>
        <w:spacing w:before="240" w:after="240"/>
      </w:pPr>
      <w:r w:rsidRPr="007E56BC">
        <w:t>Chaque établissement est responsable de la partie qui lui échoit dans le cadre de cette préparation.</w:t>
      </w:r>
    </w:p>
    <w:p w:rsidR="00B36310" w:rsidRPr="00222FD7" w:rsidRDefault="00B36310" w:rsidP="00F101C4">
      <w:pPr>
        <w:pStyle w:val="Titre1"/>
        <w:rPr>
          <w:rFonts w:eastAsia="Times New Roman"/>
        </w:rPr>
      </w:pPr>
      <w:r w:rsidRPr="00222FD7">
        <w:rPr>
          <w:rFonts w:eastAsia="Times New Roman"/>
        </w:rPr>
        <w:t xml:space="preserve"> AUDIT</w:t>
      </w:r>
    </w:p>
    <w:p w:rsidR="00B36310" w:rsidRDefault="00B36310" w:rsidP="00A255D9">
      <w:pPr>
        <w:tabs>
          <w:tab w:val="left" w:pos="284"/>
        </w:tabs>
        <w:spacing w:before="240" w:after="240"/>
        <w:jc w:val="both"/>
      </w:pPr>
      <w:r w:rsidRPr="007E56BC">
        <w:t>Le donneur d’ordre est autorisé à réaliser un audit de pratique dans la PUI du prestataire</w:t>
      </w:r>
      <w:r>
        <w:t xml:space="preserve"> et réciproquement</w:t>
      </w:r>
      <w:r w:rsidRPr="007E56BC">
        <w:t>. Les conditions de cet audit seront validées par les deux PUI.</w:t>
      </w:r>
      <w:r>
        <w:t xml:space="preserve"> La partie responsable du transport est également autorisée à effectuer un audit de la société extérieure de transport. </w:t>
      </w:r>
    </w:p>
    <w:p w:rsidR="00B36310" w:rsidRPr="00222FD7" w:rsidRDefault="00B36310" w:rsidP="00F101C4">
      <w:pPr>
        <w:pStyle w:val="Titre1"/>
        <w:rPr>
          <w:rFonts w:eastAsia="Times New Roman"/>
        </w:rPr>
      </w:pPr>
      <w:r w:rsidRPr="00222FD7">
        <w:rPr>
          <w:rFonts w:eastAsia="Times New Roman"/>
        </w:rPr>
        <w:t xml:space="preserve"> DUREE DE LA CONVENTION</w:t>
      </w:r>
    </w:p>
    <w:p w:rsidR="00B36310" w:rsidRPr="007E56BC" w:rsidRDefault="00B36310" w:rsidP="00A255D9">
      <w:pPr>
        <w:tabs>
          <w:tab w:val="left" w:pos="284"/>
        </w:tabs>
        <w:spacing w:before="240"/>
        <w:jc w:val="both"/>
      </w:pPr>
      <w:r w:rsidRPr="007E56BC">
        <w:t xml:space="preserve">La présente convention prend effet à compter </w:t>
      </w:r>
      <w:proofErr w:type="gramStart"/>
      <w:r w:rsidRPr="007E56BC">
        <w:t>du</w:t>
      </w:r>
      <w:proofErr w:type="gramEnd"/>
      <w:r w:rsidRPr="007E56BC">
        <w:t xml:space="preserve"> </w:t>
      </w:r>
      <w:r w:rsidRPr="00222FD7">
        <w:rPr>
          <w:highlight w:val="lightGray"/>
        </w:rPr>
        <w:t>(date)</w:t>
      </w:r>
      <w:r w:rsidRPr="007E56BC">
        <w:t xml:space="preserve"> au plus tôt, sous réserve de l’autorisation préalable délivrée par </w:t>
      </w:r>
      <w:r>
        <w:t>l’</w:t>
      </w:r>
      <w:r w:rsidRPr="007E56BC">
        <w:t xml:space="preserve">ARS </w:t>
      </w:r>
      <w:r w:rsidR="00A255D9">
        <w:t>PACA</w:t>
      </w:r>
      <w:r w:rsidRPr="007E56BC">
        <w:t xml:space="preserve">. Elle est applicable pour une durée </w:t>
      </w:r>
      <w:r>
        <w:t>maximale</w:t>
      </w:r>
      <w:r w:rsidRPr="007E56BC">
        <w:t xml:space="preserve"> de cinq ans.</w:t>
      </w:r>
    </w:p>
    <w:p w:rsidR="00B36310" w:rsidRPr="007E56BC" w:rsidRDefault="00B36310" w:rsidP="00A255D9">
      <w:pPr>
        <w:tabs>
          <w:tab w:val="left" w:pos="284"/>
        </w:tabs>
        <w:spacing w:before="240"/>
        <w:jc w:val="both"/>
      </w:pPr>
      <w:r w:rsidRPr="007E56BC">
        <w:t>Elle peut être dénoncée par l’une ou l’autre des parties, par lettre recommandée avec accusé de réception, sous réserve de respecter un préavis de trois mois avant chaque date anniversaire. Un accord à l’amiable devra toutefois avoir été envisagé.</w:t>
      </w:r>
    </w:p>
    <w:p w:rsidR="00B36310" w:rsidRPr="007E56BC" w:rsidRDefault="00B36310" w:rsidP="00A255D9">
      <w:pPr>
        <w:tabs>
          <w:tab w:val="left" w:pos="284"/>
        </w:tabs>
        <w:spacing w:before="240"/>
        <w:jc w:val="both"/>
      </w:pPr>
      <w:r w:rsidRPr="007E56BC">
        <w:t>Toute modification ou rapport sera évalué par les deux parties et si nécessaire, interviendra par voie d’avenant.</w:t>
      </w:r>
    </w:p>
    <w:p w:rsidR="00B36310" w:rsidRPr="00AE0D4A" w:rsidRDefault="00B36310" w:rsidP="00F101C4">
      <w:pPr>
        <w:pStyle w:val="Titre1"/>
      </w:pPr>
      <w:r w:rsidRPr="00AE0D4A">
        <w:t>PIECES TEC</w:t>
      </w:r>
      <w:r>
        <w:t>H</w:t>
      </w:r>
      <w:r w:rsidRPr="00AE0D4A">
        <w:t>NIQUES ANNEXE</w:t>
      </w:r>
      <w:r>
        <w:t>E</w:t>
      </w:r>
      <w:r w:rsidRPr="00AE0D4A">
        <w:t>S</w:t>
      </w:r>
    </w:p>
    <w:p w:rsidR="00B36310" w:rsidRPr="00222FD7" w:rsidRDefault="00B36310" w:rsidP="00284EBD">
      <w:pPr>
        <w:pStyle w:val="Paragraphedeliste"/>
        <w:numPr>
          <w:ilvl w:val="0"/>
          <w:numId w:val="18"/>
        </w:numPr>
        <w:tabs>
          <w:tab w:val="left" w:pos="284"/>
        </w:tabs>
        <w:spacing w:before="240" w:after="0" w:line="360" w:lineRule="auto"/>
        <w:ind w:left="721" w:hanging="437"/>
        <w:jc w:val="left"/>
        <w:rPr>
          <w:rFonts w:cs="Arial"/>
          <w:sz w:val="22"/>
          <w:highlight w:val="lightGray"/>
        </w:rPr>
      </w:pPr>
      <w:r w:rsidRPr="00222FD7">
        <w:rPr>
          <w:rFonts w:cs="Arial"/>
          <w:sz w:val="22"/>
          <w:highlight w:val="lightGray"/>
        </w:rPr>
        <w:t>Annexe 1 : Organigramme des responsabilités administratives, médicales et paramédicales (unité de soins et PUI) pour le prestataire (nom de l’établissement) et le donneur d’ordre (nom de l’établissement)</w:t>
      </w:r>
    </w:p>
    <w:p w:rsidR="00B36310" w:rsidRPr="0033504F" w:rsidRDefault="00B36310" w:rsidP="00284EBD">
      <w:pPr>
        <w:pStyle w:val="Paragraphedeliste"/>
        <w:numPr>
          <w:ilvl w:val="0"/>
          <w:numId w:val="18"/>
        </w:numPr>
        <w:tabs>
          <w:tab w:val="left" w:pos="284"/>
        </w:tabs>
        <w:spacing w:before="240" w:after="0" w:line="360" w:lineRule="auto"/>
        <w:ind w:left="721" w:hanging="437"/>
        <w:jc w:val="left"/>
        <w:rPr>
          <w:rFonts w:cs="Arial"/>
          <w:b/>
          <w:sz w:val="22"/>
          <w:highlight w:val="lightGray"/>
        </w:rPr>
      </w:pPr>
      <w:r w:rsidRPr="00222FD7">
        <w:rPr>
          <w:rFonts w:cs="Arial"/>
          <w:sz w:val="22"/>
          <w:highlight w:val="lightGray"/>
        </w:rPr>
        <w:t xml:space="preserve">Annexe 2 : Description du circuit de la prescription à l’administration des préparations </w:t>
      </w:r>
      <w:r w:rsidR="0033504F" w:rsidRPr="0033504F">
        <w:rPr>
          <w:rFonts w:cs="Arial"/>
          <w:b/>
          <w:sz w:val="22"/>
          <w:highlight w:val="lightGray"/>
        </w:rPr>
        <w:t>(dans le cas des préparations magistrales)</w:t>
      </w:r>
    </w:p>
    <w:p w:rsidR="00B36310" w:rsidRPr="00222FD7" w:rsidRDefault="00B36310" w:rsidP="00284EBD">
      <w:pPr>
        <w:pStyle w:val="Paragraphedeliste"/>
        <w:numPr>
          <w:ilvl w:val="0"/>
          <w:numId w:val="18"/>
        </w:numPr>
        <w:tabs>
          <w:tab w:val="left" w:pos="284"/>
        </w:tabs>
        <w:spacing w:before="240" w:after="0" w:line="360" w:lineRule="auto"/>
        <w:ind w:left="721" w:hanging="437"/>
        <w:jc w:val="left"/>
        <w:rPr>
          <w:rFonts w:cs="Arial"/>
          <w:sz w:val="22"/>
          <w:highlight w:val="lightGray"/>
        </w:rPr>
      </w:pPr>
      <w:r w:rsidRPr="00222FD7">
        <w:rPr>
          <w:rFonts w:cs="Arial"/>
          <w:sz w:val="22"/>
          <w:highlight w:val="lightGray"/>
        </w:rPr>
        <w:t>Annexe 3 : Liste des types de préparations réalisées, des DCI reconstituées et des dispositifs médicaux utilisés</w:t>
      </w:r>
    </w:p>
    <w:p w:rsidR="0033504F" w:rsidRPr="0033504F" w:rsidRDefault="00B36310" w:rsidP="0033504F">
      <w:pPr>
        <w:pStyle w:val="Paragraphedeliste"/>
        <w:numPr>
          <w:ilvl w:val="0"/>
          <w:numId w:val="18"/>
        </w:numPr>
        <w:tabs>
          <w:tab w:val="left" w:pos="284"/>
        </w:tabs>
        <w:spacing w:before="240" w:after="0" w:line="360" w:lineRule="auto"/>
        <w:ind w:left="721" w:hanging="437"/>
        <w:jc w:val="left"/>
        <w:rPr>
          <w:rFonts w:cs="Arial"/>
          <w:b/>
          <w:sz w:val="22"/>
          <w:highlight w:val="lightGray"/>
        </w:rPr>
      </w:pPr>
      <w:r w:rsidRPr="00222FD7">
        <w:rPr>
          <w:rFonts w:cs="Arial"/>
          <w:sz w:val="22"/>
          <w:highlight w:val="lightGray"/>
        </w:rPr>
        <w:t>Annexe 4 : Thesaurus des protocoles de l’établissement donneur d’ordre</w:t>
      </w:r>
      <w:r w:rsidR="0033504F">
        <w:rPr>
          <w:rFonts w:cs="Arial"/>
          <w:sz w:val="22"/>
          <w:highlight w:val="lightGray"/>
        </w:rPr>
        <w:t xml:space="preserve"> </w:t>
      </w:r>
      <w:r w:rsidR="0033504F" w:rsidRPr="0033504F">
        <w:rPr>
          <w:rFonts w:cs="Arial"/>
          <w:b/>
          <w:sz w:val="22"/>
          <w:highlight w:val="lightGray"/>
        </w:rPr>
        <w:t>(dans le cas des préparations magistrales)</w:t>
      </w:r>
    </w:p>
    <w:p w:rsidR="00B36310" w:rsidRPr="00222FD7" w:rsidRDefault="00B36310" w:rsidP="00284EBD">
      <w:pPr>
        <w:pStyle w:val="Paragraphedeliste"/>
        <w:numPr>
          <w:ilvl w:val="0"/>
          <w:numId w:val="18"/>
        </w:numPr>
        <w:tabs>
          <w:tab w:val="left" w:pos="284"/>
        </w:tabs>
        <w:spacing w:before="240" w:after="0" w:line="360" w:lineRule="auto"/>
        <w:ind w:left="721" w:hanging="437"/>
        <w:jc w:val="left"/>
        <w:rPr>
          <w:rFonts w:cs="Arial"/>
          <w:sz w:val="22"/>
          <w:highlight w:val="lightGray"/>
        </w:rPr>
      </w:pPr>
      <w:r w:rsidRPr="00222FD7">
        <w:rPr>
          <w:rFonts w:cs="Arial"/>
          <w:sz w:val="22"/>
          <w:highlight w:val="lightGray"/>
        </w:rPr>
        <w:t>Annexe 5 : Convention de sous-traitance du transport par une société extérieure</w:t>
      </w:r>
      <w:r w:rsidR="00284EBD">
        <w:rPr>
          <w:rFonts w:cs="Arial"/>
          <w:sz w:val="22"/>
          <w:highlight w:val="lightGray"/>
        </w:rPr>
        <w:t xml:space="preserve"> (le cas échéant)</w:t>
      </w:r>
    </w:p>
    <w:p w:rsidR="00B36310" w:rsidRPr="00222FD7" w:rsidRDefault="00B36310" w:rsidP="00284EBD">
      <w:pPr>
        <w:pStyle w:val="Paragraphedeliste"/>
        <w:numPr>
          <w:ilvl w:val="0"/>
          <w:numId w:val="18"/>
        </w:numPr>
        <w:tabs>
          <w:tab w:val="left" w:pos="284"/>
        </w:tabs>
        <w:spacing w:before="240" w:after="0" w:line="360" w:lineRule="auto"/>
        <w:ind w:left="721" w:hanging="437"/>
        <w:jc w:val="left"/>
        <w:rPr>
          <w:rFonts w:cs="Arial"/>
          <w:sz w:val="22"/>
          <w:highlight w:val="lightGray"/>
        </w:rPr>
      </w:pPr>
      <w:r w:rsidRPr="00222FD7">
        <w:rPr>
          <w:rFonts w:cs="Arial"/>
          <w:sz w:val="22"/>
          <w:highlight w:val="lightGray"/>
        </w:rPr>
        <w:t>Annexe 6 : Procédure en cas de demande urgente</w:t>
      </w:r>
    </w:p>
    <w:p w:rsidR="00B36310" w:rsidRPr="00222FD7" w:rsidRDefault="00B36310" w:rsidP="00284EBD">
      <w:pPr>
        <w:pStyle w:val="Paragraphedeliste"/>
        <w:numPr>
          <w:ilvl w:val="0"/>
          <w:numId w:val="18"/>
        </w:numPr>
        <w:tabs>
          <w:tab w:val="left" w:pos="284"/>
        </w:tabs>
        <w:spacing w:before="240" w:after="0" w:line="360" w:lineRule="auto"/>
        <w:ind w:left="721" w:hanging="437"/>
        <w:jc w:val="left"/>
        <w:rPr>
          <w:rFonts w:cs="Arial"/>
          <w:sz w:val="22"/>
          <w:highlight w:val="lightGray"/>
        </w:rPr>
      </w:pPr>
      <w:r w:rsidRPr="00222FD7">
        <w:rPr>
          <w:rFonts w:cs="Arial"/>
          <w:sz w:val="22"/>
          <w:highlight w:val="lightGray"/>
        </w:rPr>
        <w:t>Annexe 7</w:t>
      </w:r>
      <w:r w:rsidR="00284EBD">
        <w:rPr>
          <w:rFonts w:cs="Arial"/>
          <w:sz w:val="22"/>
          <w:highlight w:val="lightGray"/>
        </w:rPr>
        <w:t xml:space="preserve"> : </w:t>
      </w:r>
      <w:r w:rsidRPr="00222FD7">
        <w:rPr>
          <w:rFonts w:cs="Arial"/>
          <w:sz w:val="22"/>
          <w:highlight w:val="lightGray"/>
        </w:rPr>
        <w:t>Solutions dégradées en cas de dysfonctionnement du système d’information</w:t>
      </w:r>
    </w:p>
    <w:p w:rsidR="00B36310" w:rsidRPr="00222FD7" w:rsidRDefault="00B36310" w:rsidP="00284EBD">
      <w:pPr>
        <w:pStyle w:val="Paragraphedeliste"/>
        <w:numPr>
          <w:ilvl w:val="0"/>
          <w:numId w:val="18"/>
        </w:numPr>
        <w:tabs>
          <w:tab w:val="left" w:pos="284"/>
        </w:tabs>
        <w:spacing w:before="240" w:after="0" w:line="360" w:lineRule="auto"/>
        <w:ind w:left="721" w:hanging="437"/>
        <w:jc w:val="left"/>
        <w:rPr>
          <w:rFonts w:cs="Arial"/>
          <w:sz w:val="22"/>
          <w:highlight w:val="lightGray"/>
        </w:rPr>
      </w:pPr>
      <w:r w:rsidRPr="00222FD7">
        <w:rPr>
          <w:rFonts w:cs="Arial"/>
          <w:sz w:val="22"/>
          <w:highlight w:val="lightGray"/>
        </w:rPr>
        <w:t>Annexe 8 : Document de liaison (fiche d’acheminement)</w:t>
      </w:r>
    </w:p>
    <w:p w:rsidR="00B36310" w:rsidRPr="00222FD7" w:rsidRDefault="00B36310" w:rsidP="00284EBD">
      <w:pPr>
        <w:pStyle w:val="Paragraphedeliste"/>
        <w:numPr>
          <w:ilvl w:val="0"/>
          <w:numId w:val="18"/>
        </w:numPr>
        <w:tabs>
          <w:tab w:val="left" w:pos="284"/>
        </w:tabs>
        <w:spacing w:before="240" w:after="0" w:line="360" w:lineRule="auto"/>
        <w:ind w:left="721" w:hanging="437"/>
        <w:jc w:val="left"/>
        <w:rPr>
          <w:rFonts w:cs="Arial"/>
          <w:sz w:val="22"/>
          <w:highlight w:val="lightGray"/>
        </w:rPr>
      </w:pPr>
      <w:r w:rsidRPr="00222FD7">
        <w:rPr>
          <w:rFonts w:cs="Arial"/>
          <w:sz w:val="22"/>
          <w:highlight w:val="lightGray"/>
        </w:rPr>
        <w:t>Annexe 9 : Contact des personnes ressources</w:t>
      </w:r>
    </w:p>
    <w:p w:rsidR="00B36310" w:rsidRDefault="00B36310" w:rsidP="00B36310">
      <w:pPr>
        <w:tabs>
          <w:tab w:val="left" w:pos="284"/>
        </w:tabs>
        <w:spacing w:before="240" w:after="120"/>
        <w:rPr>
          <w:sz w:val="24"/>
        </w:rPr>
      </w:pPr>
      <w:r w:rsidRPr="00787FB3">
        <w:rPr>
          <w:sz w:val="24"/>
        </w:rPr>
        <w:lastRenderedPageBreak/>
        <w:t>Fait à</w:t>
      </w:r>
      <w:r>
        <w:rPr>
          <w:sz w:val="24"/>
        </w:rPr>
        <w:t xml:space="preserve"> </w:t>
      </w:r>
      <w:proofErr w:type="gramStart"/>
      <w:r w:rsidRPr="00222FD7">
        <w:rPr>
          <w:sz w:val="24"/>
          <w:highlight w:val="lightGray"/>
        </w:rPr>
        <w:t>…………..</w:t>
      </w:r>
      <w:r w:rsidRPr="00787FB3">
        <w:rPr>
          <w:sz w:val="24"/>
        </w:rPr>
        <w:t>,</w:t>
      </w:r>
      <w:proofErr w:type="gramEnd"/>
      <w:r w:rsidRPr="00787FB3">
        <w:rPr>
          <w:sz w:val="24"/>
        </w:rPr>
        <w:t xml:space="preserve"> en </w:t>
      </w:r>
      <w:r w:rsidRPr="00222FD7">
        <w:rPr>
          <w:sz w:val="24"/>
          <w:highlight w:val="lightGray"/>
        </w:rPr>
        <w:t>x exemplaires</w:t>
      </w:r>
      <w:r w:rsidRPr="00787FB3">
        <w:rPr>
          <w:sz w:val="24"/>
        </w:rPr>
        <w:t xml:space="preserve">, le </w:t>
      </w:r>
      <w:r w:rsidRPr="00222FD7">
        <w:rPr>
          <w:sz w:val="24"/>
          <w:highlight w:val="lightGray"/>
        </w:rPr>
        <w:t>../../….</w:t>
      </w:r>
    </w:p>
    <w:p w:rsidR="00B36310" w:rsidRDefault="00B36310" w:rsidP="00B36310">
      <w:pPr>
        <w:tabs>
          <w:tab w:val="left" w:pos="284"/>
        </w:tabs>
        <w:spacing w:before="240" w:after="12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511"/>
      </w:tblGrid>
      <w:tr w:rsidR="00B36310" w:rsidRPr="00222FD7" w:rsidTr="006136D3">
        <w:trPr>
          <w:trHeight w:val="1359"/>
        </w:trPr>
        <w:tc>
          <w:tcPr>
            <w:tcW w:w="0" w:type="auto"/>
            <w:shd w:val="clear" w:color="auto" w:fill="auto"/>
            <w:vAlign w:val="center"/>
          </w:tcPr>
          <w:p w:rsidR="00B36310" w:rsidRPr="00222FD7" w:rsidRDefault="00B36310" w:rsidP="006D1C1A">
            <w:pPr>
              <w:jc w:val="center"/>
              <w:rPr>
                <w:sz w:val="24"/>
              </w:rPr>
            </w:pPr>
            <w:r w:rsidRPr="00222FD7">
              <w:rPr>
                <w:sz w:val="24"/>
              </w:rPr>
              <w:t xml:space="preserve">Pour </w:t>
            </w:r>
            <w:r w:rsidRPr="00222FD7">
              <w:rPr>
                <w:sz w:val="24"/>
                <w:highlight w:val="lightGray"/>
              </w:rPr>
              <w:t xml:space="preserve">l’établissement </w:t>
            </w:r>
            <w:r w:rsidRPr="00222FD7">
              <w:rPr>
                <w:i/>
                <w:sz w:val="24"/>
                <w:highlight w:val="lightGray"/>
              </w:rPr>
              <w:t>prestataire</w:t>
            </w:r>
          </w:p>
        </w:tc>
        <w:tc>
          <w:tcPr>
            <w:tcW w:w="0" w:type="auto"/>
            <w:shd w:val="clear" w:color="auto" w:fill="auto"/>
            <w:vAlign w:val="center"/>
          </w:tcPr>
          <w:p w:rsidR="00B36310" w:rsidRPr="00222FD7" w:rsidRDefault="00B36310" w:rsidP="006D1C1A">
            <w:pPr>
              <w:jc w:val="center"/>
              <w:rPr>
                <w:b/>
                <w:sz w:val="24"/>
              </w:rPr>
            </w:pPr>
            <w:r w:rsidRPr="00222FD7">
              <w:rPr>
                <w:sz w:val="24"/>
              </w:rPr>
              <w:t xml:space="preserve">Pour </w:t>
            </w:r>
            <w:r w:rsidRPr="00222FD7">
              <w:rPr>
                <w:sz w:val="24"/>
                <w:highlight w:val="lightGray"/>
              </w:rPr>
              <w:t xml:space="preserve">l’établissement </w:t>
            </w:r>
            <w:r w:rsidRPr="00222FD7">
              <w:rPr>
                <w:i/>
                <w:sz w:val="24"/>
                <w:highlight w:val="lightGray"/>
              </w:rPr>
              <w:t>donneur d’ordre</w:t>
            </w:r>
          </w:p>
        </w:tc>
      </w:tr>
      <w:tr w:rsidR="00B36310" w:rsidRPr="00222FD7" w:rsidTr="006136D3">
        <w:trPr>
          <w:trHeight w:val="3376"/>
        </w:trPr>
        <w:tc>
          <w:tcPr>
            <w:tcW w:w="0" w:type="auto"/>
            <w:shd w:val="clear" w:color="auto" w:fill="auto"/>
          </w:tcPr>
          <w:p w:rsidR="00B36310" w:rsidRPr="00222FD7" w:rsidRDefault="00B36310" w:rsidP="006D1C1A">
            <w:pPr>
              <w:spacing w:before="120"/>
              <w:jc w:val="center"/>
              <w:rPr>
                <w:b/>
                <w:sz w:val="24"/>
              </w:rPr>
            </w:pPr>
            <w:r w:rsidRPr="00222FD7">
              <w:br w:type="page"/>
            </w:r>
            <w:r w:rsidRPr="00222FD7">
              <w:rPr>
                <w:b/>
                <w:sz w:val="24"/>
              </w:rPr>
              <w:t>Représentant légal de l’établissement</w:t>
            </w:r>
          </w:p>
          <w:p w:rsidR="00B36310" w:rsidRPr="00222FD7" w:rsidRDefault="00B36310" w:rsidP="006D1C1A">
            <w:pPr>
              <w:spacing w:before="120"/>
              <w:jc w:val="center"/>
              <w:rPr>
                <w:sz w:val="24"/>
              </w:rPr>
            </w:pPr>
          </w:p>
          <w:p w:rsidR="00B36310" w:rsidRPr="00222FD7" w:rsidRDefault="00B36310" w:rsidP="006D1C1A">
            <w:pPr>
              <w:spacing w:before="120"/>
              <w:jc w:val="center"/>
              <w:rPr>
                <w:i/>
                <w:sz w:val="24"/>
              </w:rPr>
            </w:pPr>
            <w:r w:rsidRPr="00222FD7">
              <w:rPr>
                <w:i/>
                <w:sz w:val="24"/>
                <w:highlight w:val="lightGray"/>
              </w:rPr>
              <w:t>Signature</w:t>
            </w:r>
          </w:p>
          <w:p w:rsidR="00B36310" w:rsidRPr="00222FD7" w:rsidRDefault="00B36310" w:rsidP="006136D3">
            <w:pPr>
              <w:spacing w:before="120"/>
              <w:jc w:val="center"/>
            </w:pPr>
          </w:p>
        </w:tc>
        <w:tc>
          <w:tcPr>
            <w:tcW w:w="0" w:type="auto"/>
            <w:shd w:val="clear" w:color="auto" w:fill="auto"/>
          </w:tcPr>
          <w:p w:rsidR="00B36310" w:rsidRPr="00222FD7" w:rsidRDefault="00B36310" w:rsidP="006D1C1A">
            <w:pPr>
              <w:spacing w:before="120"/>
              <w:jc w:val="center"/>
              <w:rPr>
                <w:b/>
                <w:sz w:val="24"/>
              </w:rPr>
            </w:pPr>
            <w:r w:rsidRPr="00222FD7">
              <w:rPr>
                <w:b/>
                <w:sz w:val="24"/>
              </w:rPr>
              <w:t>Représentant légal de l’établissement</w:t>
            </w:r>
          </w:p>
          <w:p w:rsidR="00B36310" w:rsidRPr="00222FD7" w:rsidRDefault="00B36310" w:rsidP="006D1C1A">
            <w:pPr>
              <w:spacing w:before="120"/>
              <w:jc w:val="center"/>
              <w:rPr>
                <w:sz w:val="24"/>
              </w:rPr>
            </w:pPr>
          </w:p>
          <w:p w:rsidR="00B36310" w:rsidRPr="00222FD7" w:rsidRDefault="00B36310" w:rsidP="006D1C1A">
            <w:pPr>
              <w:spacing w:before="120"/>
              <w:jc w:val="center"/>
              <w:rPr>
                <w:i/>
                <w:sz w:val="24"/>
              </w:rPr>
            </w:pPr>
            <w:r w:rsidRPr="00222FD7">
              <w:rPr>
                <w:i/>
                <w:sz w:val="24"/>
                <w:highlight w:val="lightGray"/>
              </w:rPr>
              <w:t>Signature</w:t>
            </w:r>
          </w:p>
          <w:p w:rsidR="00B36310" w:rsidRPr="00222FD7" w:rsidRDefault="00B36310" w:rsidP="006136D3">
            <w:pPr>
              <w:spacing w:before="120"/>
              <w:jc w:val="center"/>
            </w:pPr>
          </w:p>
        </w:tc>
      </w:tr>
      <w:tr w:rsidR="00B36310" w:rsidRPr="00222FD7" w:rsidTr="006136D3">
        <w:trPr>
          <w:trHeight w:val="3254"/>
        </w:trPr>
        <w:tc>
          <w:tcPr>
            <w:tcW w:w="0" w:type="auto"/>
            <w:shd w:val="clear" w:color="auto" w:fill="auto"/>
          </w:tcPr>
          <w:p w:rsidR="00B36310" w:rsidRPr="00222FD7" w:rsidRDefault="00B36310" w:rsidP="006D1C1A">
            <w:pPr>
              <w:spacing w:before="120"/>
              <w:jc w:val="center"/>
              <w:rPr>
                <w:b/>
                <w:sz w:val="24"/>
              </w:rPr>
            </w:pPr>
            <w:r w:rsidRPr="00222FD7">
              <w:br w:type="page"/>
            </w:r>
            <w:r w:rsidRPr="00222FD7">
              <w:rPr>
                <w:b/>
                <w:sz w:val="24"/>
              </w:rPr>
              <w:t>Pharmacien chef de service</w:t>
            </w:r>
          </w:p>
          <w:p w:rsidR="00B36310" w:rsidRPr="00222FD7" w:rsidRDefault="00B36310" w:rsidP="006D1C1A">
            <w:pPr>
              <w:spacing w:before="120"/>
              <w:jc w:val="center"/>
              <w:rPr>
                <w:b/>
                <w:sz w:val="24"/>
              </w:rPr>
            </w:pPr>
          </w:p>
          <w:p w:rsidR="00B36310" w:rsidRPr="00222FD7" w:rsidRDefault="00B36310" w:rsidP="006D1C1A">
            <w:pPr>
              <w:spacing w:before="120"/>
              <w:jc w:val="center"/>
              <w:rPr>
                <w:i/>
                <w:sz w:val="24"/>
              </w:rPr>
            </w:pPr>
            <w:r w:rsidRPr="00222FD7">
              <w:rPr>
                <w:i/>
                <w:sz w:val="24"/>
                <w:highlight w:val="lightGray"/>
              </w:rPr>
              <w:t>Signature</w:t>
            </w:r>
          </w:p>
          <w:p w:rsidR="00B36310" w:rsidRPr="00222FD7" w:rsidRDefault="00B36310" w:rsidP="006D1C1A">
            <w:pPr>
              <w:spacing w:before="120"/>
              <w:jc w:val="center"/>
            </w:pPr>
          </w:p>
        </w:tc>
        <w:tc>
          <w:tcPr>
            <w:tcW w:w="0" w:type="auto"/>
            <w:shd w:val="clear" w:color="auto" w:fill="auto"/>
          </w:tcPr>
          <w:p w:rsidR="00B36310" w:rsidRPr="00222FD7" w:rsidRDefault="00B36310" w:rsidP="006D1C1A">
            <w:pPr>
              <w:spacing w:before="120"/>
              <w:jc w:val="center"/>
              <w:rPr>
                <w:sz w:val="24"/>
              </w:rPr>
            </w:pPr>
            <w:r w:rsidRPr="00222FD7">
              <w:rPr>
                <w:b/>
                <w:sz w:val="24"/>
              </w:rPr>
              <w:t>Pharmacien chef de service</w:t>
            </w:r>
          </w:p>
          <w:p w:rsidR="00B36310" w:rsidRPr="00222FD7" w:rsidRDefault="00B36310" w:rsidP="006D1C1A">
            <w:pPr>
              <w:spacing w:before="120"/>
              <w:jc w:val="center"/>
            </w:pPr>
          </w:p>
          <w:p w:rsidR="00B36310" w:rsidRPr="00222FD7" w:rsidRDefault="00B36310" w:rsidP="006D1C1A">
            <w:pPr>
              <w:spacing w:before="120"/>
              <w:jc w:val="center"/>
              <w:rPr>
                <w:i/>
                <w:sz w:val="24"/>
              </w:rPr>
            </w:pPr>
            <w:r w:rsidRPr="00222FD7">
              <w:rPr>
                <w:i/>
                <w:sz w:val="24"/>
                <w:highlight w:val="lightGray"/>
              </w:rPr>
              <w:t>Signature</w:t>
            </w:r>
          </w:p>
          <w:p w:rsidR="00B36310" w:rsidRPr="00222FD7" w:rsidRDefault="00B36310" w:rsidP="006D1C1A">
            <w:pPr>
              <w:jc w:val="center"/>
            </w:pPr>
          </w:p>
        </w:tc>
      </w:tr>
    </w:tbl>
    <w:p w:rsidR="00B36310" w:rsidRDefault="00B36310" w:rsidP="00490A8F">
      <w:pPr>
        <w:spacing w:line="276" w:lineRule="auto"/>
        <w:jc w:val="both"/>
        <w:rPr>
          <w:rFonts w:eastAsiaTheme="minorHAnsi"/>
          <w:b/>
          <w:szCs w:val="20"/>
          <w:u w:val="single"/>
          <w:lang w:eastAsia="en-US"/>
        </w:rPr>
      </w:pPr>
    </w:p>
    <w:p w:rsidR="00490A8F" w:rsidRPr="00490A8F" w:rsidRDefault="00490A8F" w:rsidP="00490A8F">
      <w:pPr>
        <w:spacing w:line="276" w:lineRule="auto"/>
        <w:jc w:val="both"/>
        <w:rPr>
          <w:rFonts w:eastAsiaTheme="minorHAnsi"/>
          <w:szCs w:val="20"/>
          <w:lang w:eastAsia="en-US"/>
        </w:rPr>
      </w:pPr>
    </w:p>
    <w:p w:rsidR="00284EBD" w:rsidRDefault="00284EBD">
      <w:pPr>
        <w:rPr>
          <w:b/>
          <w:sz w:val="28"/>
          <w:szCs w:val="28"/>
        </w:rPr>
      </w:pPr>
      <w:r>
        <w:rPr>
          <w:b/>
          <w:sz w:val="28"/>
          <w:szCs w:val="28"/>
        </w:rPr>
        <w:br w:type="page"/>
      </w:r>
    </w:p>
    <w:p w:rsidR="00B36310" w:rsidRPr="006136D3" w:rsidRDefault="00B36310" w:rsidP="006136D3">
      <w:pPr>
        <w:autoSpaceDE w:val="0"/>
        <w:autoSpaceDN w:val="0"/>
        <w:adjustRightInd w:val="0"/>
        <w:jc w:val="both"/>
        <w:rPr>
          <w:b/>
          <w:color w:val="99CC00"/>
          <w:sz w:val="28"/>
          <w:szCs w:val="20"/>
          <w:u w:val="single"/>
        </w:rPr>
      </w:pPr>
      <w:r w:rsidRPr="006136D3">
        <w:rPr>
          <w:b/>
          <w:color w:val="99CC00"/>
          <w:sz w:val="28"/>
          <w:szCs w:val="20"/>
          <w:u w:val="single"/>
        </w:rPr>
        <w:lastRenderedPageBreak/>
        <w:t xml:space="preserve">Références législatives et règlementaires : </w:t>
      </w:r>
    </w:p>
    <w:p w:rsidR="00B36310" w:rsidRPr="001B0942" w:rsidRDefault="00B36310" w:rsidP="00B36310">
      <w:pPr>
        <w:rPr>
          <w:b/>
          <w:sz w:val="28"/>
          <w:szCs w:val="28"/>
        </w:rPr>
      </w:pPr>
    </w:p>
    <w:p w:rsidR="00B36310" w:rsidRPr="001B0942" w:rsidRDefault="00B36310" w:rsidP="00B36310">
      <w:pPr>
        <w:jc w:val="center"/>
        <w:rPr>
          <w:b/>
          <w:color w:val="FFFF00"/>
          <w:sz w:val="28"/>
        </w:rPr>
      </w:pPr>
      <w:r w:rsidRPr="001B0942">
        <w:rPr>
          <w:b/>
          <w:color w:val="FFFF00"/>
          <w:sz w:val="28"/>
          <w:highlight w:val="blue"/>
        </w:rPr>
        <w:t>(</w:t>
      </w:r>
      <w:proofErr w:type="gramStart"/>
      <w:r w:rsidRPr="001B0942">
        <w:rPr>
          <w:b/>
          <w:color w:val="FFFF00"/>
          <w:sz w:val="28"/>
          <w:highlight w:val="blue"/>
        </w:rPr>
        <w:t>pages</w:t>
      </w:r>
      <w:proofErr w:type="gramEnd"/>
      <w:r w:rsidRPr="001B0942">
        <w:rPr>
          <w:b/>
          <w:color w:val="FFFF00"/>
          <w:sz w:val="28"/>
          <w:highlight w:val="blue"/>
        </w:rPr>
        <w:t xml:space="preserve"> à supprimer lors de la demande)</w:t>
      </w:r>
    </w:p>
    <w:p w:rsidR="00B36310" w:rsidRDefault="00B36310" w:rsidP="00B36310">
      <w:pPr>
        <w:autoSpaceDE w:val="0"/>
        <w:autoSpaceDN w:val="0"/>
        <w:adjustRightInd w:val="0"/>
        <w:jc w:val="both"/>
        <w:rPr>
          <w:b/>
          <w:color w:val="000000"/>
          <w:szCs w:val="20"/>
          <w:u w:val="single"/>
        </w:rPr>
      </w:pPr>
    </w:p>
    <w:p w:rsidR="00115703" w:rsidRPr="00115703" w:rsidRDefault="0080251D" w:rsidP="00115703">
      <w:pPr>
        <w:jc w:val="both"/>
        <w:rPr>
          <w:b/>
          <w:color w:val="000000"/>
          <w:sz w:val="23"/>
          <w:szCs w:val="23"/>
        </w:rPr>
      </w:pPr>
      <w:hyperlink r:id="rId12" w:history="1">
        <w:r w:rsidR="00115703" w:rsidRPr="00115703">
          <w:rPr>
            <w:b/>
            <w:color w:val="000000"/>
            <w:sz w:val="23"/>
            <w:szCs w:val="23"/>
            <w:u w:val="single"/>
          </w:rPr>
          <w:t>Arrêté du 22 juin 2001 relatif aux bonnes pratiques de pharmacie hospitalière</w:t>
        </w:r>
      </w:hyperlink>
    </w:p>
    <w:p w:rsidR="00115703" w:rsidRDefault="00115703" w:rsidP="00B36310">
      <w:pPr>
        <w:spacing w:line="276" w:lineRule="auto"/>
        <w:jc w:val="both"/>
        <w:rPr>
          <w:b/>
          <w:bCs/>
          <w:color w:val="000000"/>
          <w:sz w:val="23"/>
          <w:szCs w:val="23"/>
          <w:shd w:val="clear" w:color="auto" w:fill="FFFFFF"/>
        </w:rPr>
      </w:pPr>
    </w:p>
    <w:p w:rsidR="00B36310" w:rsidRPr="00115703" w:rsidRDefault="00B36310" w:rsidP="00B36310">
      <w:pPr>
        <w:spacing w:line="276" w:lineRule="auto"/>
        <w:jc w:val="both"/>
        <w:rPr>
          <w:rFonts w:eastAsiaTheme="minorHAnsi"/>
          <w:b/>
          <w:sz w:val="23"/>
          <w:szCs w:val="23"/>
          <w:u w:val="single"/>
          <w:lang w:eastAsia="en-US"/>
        </w:rPr>
      </w:pPr>
      <w:r w:rsidRPr="00115703">
        <w:rPr>
          <w:b/>
          <w:bCs/>
          <w:color w:val="000000"/>
          <w:sz w:val="23"/>
          <w:szCs w:val="23"/>
          <w:u w:val="single"/>
          <w:shd w:val="clear" w:color="auto" w:fill="FFFFFF"/>
        </w:rPr>
        <w:t>Article L5126-1</w:t>
      </w:r>
      <w:r w:rsidRPr="00115703">
        <w:rPr>
          <w:b/>
          <w:sz w:val="23"/>
          <w:szCs w:val="23"/>
          <w:u w:val="single"/>
        </w:rPr>
        <w:t xml:space="preserve"> </w:t>
      </w:r>
      <w:r w:rsidR="00115703" w:rsidRPr="00115703">
        <w:rPr>
          <w:b/>
          <w:sz w:val="23"/>
          <w:szCs w:val="23"/>
          <w:u w:val="single"/>
        </w:rPr>
        <w:t>du CSP</w:t>
      </w:r>
      <w:r w:rsidR="00115703" w:rsidRPr="00115703">
        <w:rPr>
          <w:sz w:val="23"/>
          <w:szCs w:val="23"/>
        </w:rPr>
        <w:t xml:space="preserve"> </w:t>
      </w:r>
      <w:r w:rsidRPr="00115703">
        <w:rPr>
          <w:bCs/>
          <w:color w:val="000000"/>
          <w:sz w:val="23"/>
          <w:szCs w:val="23"/>
          <w:shd w:val="clear" w:color="auto" w:fill="FFFFFF"/>
        </w:rPr>
        <w:t xml:space="preserve">Modifié par </w:t>
      </w:r>
      <w:r w:rsidRPr="00115703">
        <w:rPr>
          <w:bCs/>
          <w:color w:val="000000"/>
          <w:sz w:val="23"/>
          <w:szCs w:val="23"/>
          <w:u w:val="single"/>
          <w:shd w:val="clear" w:color="auto" w:fill="FFFFFF"/>
        </w:rPr>
        <w:t>Ordonnance n°2016-1729 du 15 décembre 2016 - art. 1</w:t>
      </w:r>
    </w:p>
    <w:p w:rsidR="00B36310" w:rsidRPr="00754F6C" w:rsidRDefault="00B36310" w:rsidP="00B36310">
      <w:pPr>
        <w:spacing w:line="276" w:lineRule="auto"/>
        <w:jc w:val="both"/>
        <w:rPr>
          <w:rFonts w:eastAsiaTheme="minorHAnsi"/>
          <w:szCs w:val="20"/>
          <w:lang w:eastAsia="en-US"/>
        </w:rPr>
      </w:pPr>
      <w:proofErr w:type="spellStart"/>
      <w:r w:rsidRPr="00754F6C">
        <w:rPr>
          <w:rFonts w:eastAsiaTheme="minorHAnsi"/>
          <w:szCs w:val="20"/>
          <w:lang w:eastAsia="en-US"/>
        </w:rPr>
        <w:t>I.-Les</w:t>
      </w:r>
      <w:proofErr w:type="spellEnd"/>
      <w:r w:rsidRPr="00754F6C">
        <w:rPr>
          <w:rFonts w:eastAsiaTheme="minorHAnsi"/>
          <w:szCs w:val="20"/>
          <w:lang w:eastAsia="en-US"/>
        </w:rPr>
        <w:t xml:space="preserve"> pharmacies à usage intérieur répondent aux besoins pharmaceutiques des personnes prises en charge par l'établissement, service ou organisme dont elles relèvent, ou au sein d'un groupement hospitalier de territoire ou d'un groupement de coopération sanitaire dans lequel elles ont été constituées. A ce titre, elles ont pour missions : </w:t>
      </w:r>
    </w:p>
    <w:p w:rsidR="00B36310" w:rsidRPr="00754F6C" w:rsidRDefault="00B36310" w:rsidP="00B36310">
      <w:pPr>
        <w:spacing w:line="276" w:lineRule="auto"/>
        <w:jc w:val="both"/>
        <w:rPr>
          <w:rFonts w:eastAsiaTheme="minorHAnsi"/>
          <w:szCs w:val="20"/>
          <w:lang w:eastAsia="en-US"/>
        </w:rPr>
      </w:pPr>
    </w:p>
    <w:p w:rsidR="00B36310" w:rsidRPr="00754F6C" w:rsidRDefault="00B36310" w:rsidP="00B36310">
      <w:pPr>
        <w:spacing w:line="276" w:lineRule="auto"/>
        <w:jc w:val="both"/>
        <w:rPr>
          <w:rFonts w:eastAsiaTheme="minorHAnsi"/>
          <w:szCs w:val="20"/>
          <w:lang w:eastAsia="en-US"/>
        </w:rPr>
      </w:pPr>
      <w:r w:rsidRPr="00754F6C">
        <w:rPr>
          <w:rFonts w:eastAsiaTheme="minorHAnsi"/>
          <w:szCs w:val="20"/>
          <w:lang w:eastAsia="en-US"/>
        </w:rPr>
        <w:t xml:space="preserve">1° D'assurer la gestion, l'approvisionnement, la vérification des dispositifs de sécurité, la préparation, le contrôle, la détention, l'évaluation et la dispensation des médicaments, produits ou objets mentionnés à l'article L. 4211-1, des dispositifs médicaux stériles et des médicaments expérimentaux ou auxiliaires définis à l'article L. 5121-1-1, et d'en assurer la qualité ; </w:t>
      </w:r>
    </w:p>
    <w:p w:rsidR="00B36310" w:rsidRPr="00754F6C" w:rsidRDefault="00B36310" w:rsidP="00B36310">
      <w:pPr>
        <w:spacing w:line="276" w:lineRule="auto"/>
        <w:jc w:val="both"/>
        <w:rPr>
          <w:rFonts w:eastAsiaTheme="minorHAnsi"/>
          <w:szCs w:val="20"/>
          <w:lang w:eastAsia="en-US"/>
        </w:rPr>
      </w:pPr>
    </w:p>
    <w:p w:rsidR="00B36310" w:rsidRPr="00754F6C" w:rsidRDefault="00B36310" w:rsidP="00B36310">
      <w:pPr>
        <w:spacing w:line="276" w:lineRule="auto"/>
        <w:jc w:val="both"/>
        <w:rPr>
          <w:rFonts w:eastAsiaTheme="minorHAnsi"/>
          <w:szCs w:val="20"/>
          <w:lang w:eastAsia="en-US"/>
        </w:rPr>
      </w:pPr>
      <w:r w:rsidRPr="00754F6C">
        <w:rPr>
          <w:rFonts w:eastAsiaTheme="minorHAnsi"/>
          <w:szCs w:val="20"/>
          <w:lang w:eastAsia="en-US"/>
        </w:rPr>
        <w:t xml:space="preserve">2° De mener toute action de pharmacie clinique, à savoir de contribuer à la sécurisation, à la pertinence et à l'efficience du recours aux produits de santé mentionnés au 1° et de concourir à la qualité des soins, en collaboration avec les autres membres de l'équipe de soins mentionnée à l'article L. 1110-12, et en y associant le patient ; </w:t>
      </w:r>
    </w:p>
    <w:p w:rsidR="00B36310" w:rsidRPr="00754F6C" w:rsidRDefault="00B36310" w:rsidP="00B36310">
      <w:pPr>
        <w:spacing w:line="276" w:lineRule="auto"/>
        <w:jc w:val="both"/>
        <w:rPr>
          <w:rFonts w:eastAsiaTheme="minorHAnsi"/>
          <w:szCs w:val="20"/>
          <w:lang w:eastAsia="en-US"/>
        </w:rPr>
      </w:pPr>
    </w:p>
    <w:p w:rsidR="00B36310" w:rsidRPr="00754F6C" w:rsidRDefault="00B36310" w:rsidP="00B36310">
      <w:pPr>
        <w:spacing w:line="276" w:lineRule="auto"/>
        <w:jc w:val="both"/>
        <w:rPr>
          <w:rFonts w:eastAsiaTheme="minorHAnsi"/>
          <w:szCs w:val="20"/>
          <w:lang w:eastAsia="en-US"/>
        </w:rPr>
      </w:pPr>
      <w:r w:rsidRPr="00754F6C">
        <w:rPr>
          <w:rFonts w:eastAsiaTheme="minorHAnsi"/>
          <w:szCs w:val="20"/>
          <w:lang w:eastAsia="en-US"/>
        </w:rPr>
        <w:t xml:space="preserve">3° D'entreprendre toute action d'information aux patients et aux professionnels de santé sur les produits de santé mentionnés au 1°, ainsi que toute action de promotion et d'évaluation de leur bon usage, et de concourir à la pharmacovigilance, à la matériovigilance, et à la politique du médicament et des dispositifs médicaux stériles mentionnée à l'article L. 6111-2 ; </w:t>
      </w:r>
    </w:p>
    <w:p w:rsidR="00B36310" w:rsidRPr="00754F6C" w:rsidRDefault="00B36310" w:rsidP="00B36310">
      <w:pPr>
        <w:spacing w:line="276" w:lineRule="auto"/>
        <w:jc w:val="both"/>
        <w:rPr>
          <w:rFonts w:eastAsiaTheme="minorHAnsi"/>
          <w:szCs w:val="20"/>
          <w:lang w:eastAsia="en-US"/>
        </w:rPr>
      </w:pPr>
    </w:p>
    <w:p w:rsidR="00B36310" w:rsidRPr="00754F6C" w:rsidRDefault="00B36310" w:rsidP="00B36310">
      <w:pPr>
        <w:spacing w:line="276" w:lineRule="auto"/>
        <w:jc w:val="both"/>
        <w:rPr>
          <w:rFonts w:eastAsiaTheme="minorHAnsi"/>
          <w:szCs w:val="20"/>
          <w:lang w:eastAsia="en-US"/>
        </w:rPr>
      </w:pPr>
      <w:r w:rsidRPr="00754F6C">
        <w:rPr>
          <w:rFonts w:eastAsiaTheme="minorHAnsi"/>
          <w:szCs w:val="20"/>
          <w:lang w:eastAsia="en-US"/>
        </w:rPr>
        <w:t xml:space="preserve">4° S'agissant des pharmacies à usage intérieur des établissements publics de santé, d'exercer les missions d'approvisionnement et de vente en cas d'urgence ou de nécessité mentionnées à l'article L. 5126-8. </w:t>
      </w:r>
    </w:p>
    <w:p w:rsidR="00B36310" w:rsidRPr="00754F6C" w:rsidRDefault="00B36310" w:rsidP="00B36310">
      <w:pPr>
        <w:spacing w:line="276" w:lineRule="auto"/>
        <w:jc w:val="both"/>
        <w:rPr>
          <w:rFonts w:eastAsiaTheme="minorHAnsi"/>
          <w:szCs w:val="20"/>
          <w:lang w:eastAsia="en-US"/>
        </w:rPr>
      </w:pPr>
    </w:p>
    <w:p w:rsidR="00B36310" w:rsidRDefault="00B36310" w:rsidP="00B36310">
      <w:pPr>
        <w:spacing w:line="276" w:lineRule="auto"/>
        <w:jc w:val="both"/>
        <w:rPr>
          <w:rFonts w:eastAsiaTheme="minorHAnsi"/>
          <w:b/>
          <w:szCs w:val="20"/>
          <w:lang w:eastAsia="en-US"/>
        </w:rPr>
      </w:pPr>
      <w:proofErr w:type="spellStart"/>
      <w:r w:rsidRPr="00754F6C">
        <w:rPr>
          <w:rFonts w:eastAsiaTheme="minorHAnsi"/>
          <w:szCs w:val="20"/>
          <w:lang w:eastAsia="en-US"/>
        </w:rPr>
        <w:t>II.-</w:t>
      </w:r>
      <w:r w:rsidRPr="00754F6C">
        <w:rPr>
          <w:rFonts w:eastAsiaTheme="minorHAnsi"/>
          <w:b/>
          <w:szCs w:val="20"/>
          <w:lang w:eastAsia="en-US"/>
        </w:rPr>
        <w:t>Ces</w:t>
      </w:r>
      <w:proofErr w:type="spellEnd"/>
      <w:r w:rsidRPr="00754F6C">
        <w:rPr>
          <w:rFonts w:eastAsiaTheme="minorHAnsi"/>
          <w:b/>
          <w:szCs w:val="20"/>
          <w:lang w:eastAsia="en-US"/>
        </w:rPr>
        <w:t xml:space="preserve"> missions peuvent être exercées par la pharmacie à usage intérieur pour son propre compte, et dans le cadre de coopérations, pour le compte d'une ou plusieurs autres pharmacies à usage intérieur.</w:t>
      </w:r>
    </w:p>
    <w:p w:rsidR="00B36310" w:rsidRDefault="00B36310" w:rsidP="00B36310">
      <w:pPr>
        <w:rPr>
          <w:rFonts w:eastAsiaTheme="minorHAnsi"/>
          <w:lang w:eastAsia="en-US"/>
        </w:rPr>
      </w:pPr>
    </w:p>
    <w:p w:rsidR="00B36310" w:rsidRDefault="00B36310" w:rsidP="00B36310">
      <w:pPr>
        <w:jc w:val="both"/>
        <w:rPr>
          <w:rFonts w:eastAsiaTheme="minorHAnsi"/>
          <w:lang w:eastAsia="en-US"/>
        </w:rPr>
      </w:pPr>
      <w:r w:rsidRPr="00115703">
        <w:rPr>
          <w:b/>
          <w:bCs/>
          <w:color w:val="000000"/>
          <w:sz w:val="23"/>
          <w:szCs w:val="23"/>
          <w:u w:val="single"/>
          <w:shd w:val="clear" w:color="auto" w:fill="FFFFFF"/>
        </w:rPr>
        <w:t>Article R5126-9</w:t>
      </w:r>
      <w:r w:rsidR="00115703" w:rsidRPr="00115703">
        <w:rPr>
          <w:b/>
          <w:sz w:val="23"/>
          <w:szCs w:val="23"/>
          <w:u w:val="single"/>
        </w:rPr>
        <w:t xml:space="preserve"> du CSP</w:t>
      </w:r>
      <w:r w:rsidRPr="0037277F">
        <w:rPr>
          <w:rFonts w:eastAsiaTheme="minorHAnsi"/>
          <w:lang w:eastAsia="en-US"/>
        </w:rPr>
        <w:t xml:space="preserve"> Modifié par </w:t>
      </w:r>
      <w:r w:rsidRPr="0037277F">
        <w:rPr>
          <w:rFonts w:eastAsiaTheme="minorHAnsi"/>
          <w:u w:val="single"/>
          <w:lang w:eastAsia="en-US"/>
        </w:rPr>
        <w:t>Décret n°2016-1537 du 16 novembre 2016 - art. 23</w:t>
      </w:r>
    </w:p>
    <w:p w:rsidR="00B36310" w:rsidRDefault="00B36310" w:rsidP="00B36310">
      <w:pPr>
        <w:jc w:val="both"/>
        <w:rPr>
          <w:rFonts w:eastAsiaTheme="minorHAnsi"/>
          <w:lang w:eastAsia="en-US"/>
        </w:rPr>
      </w:pPr>
    </w:p>
    <w:p w:rsidR="00B36310" w:rsidRPr="0037277F" w:rsidRDefault="00B36310" w:rsidP="00B36310">
      <w:pPr>
        <w:jc w:val="both"/>
        <w:rPr>
          <w:rFonts w:eastAsiaTheme="minorHAnsi"/>
          <w:lang w:eastAsia="en-US"/>
        </w:rPr>
      </w:pPr>
      <w:r w:rsidRPr="0037277F">
        <w:rPr>
          <w:rFonts w:eastAsiaTheme="minorHAnsi"/>
          <w:lang w:eastAsia="en-US"/>
        </w:rPr>
        <w:t>Sous réserve de disposer des moyens en locaux, personnel, équipements et systèmes d'information nécessaires, les pharmacies à usage intérieur peuvent être autorisées à exercer les activités prévues aux articles L. 5126-5 et L. 5137-2, notamment :</w:t>
      </w:r>
    </w:p>
    <w:p w:rsidR="00B36310" w:rsidRPr="0037277F" w:rsidRDefault="00B36310" w:rsidP="00B36310">
      <w:pPr>
        <w:jc w:val="both"/>
        <w:rPr>
          <w:rFonts w:eastAsiaTheme="minorHAnsi"/>
          <w:lang w:eastAsia="en-US"/>
        </w:rPr>
      </w:pPr>
    </w:p>
    <w:p w:rsidR="00B36310" w:rsidRPr="0037277F" w:rsidRDefault="00B36310" w:rsidP="00B36310">
      <w:pPr>
        <w:jc w:val="both"/>
        <w:rPr>
          <w:rFonts w:eastAsiaTheme="minorHAnsi"/>
          <w:lang w:eastAsia="en-US"/>
        </w:rPr>
      </w:pPr>
      <w:r w:rsidRPr="0037277F">
        <w:rPr>
          <w:rFonts w:eastAsiaTheme="minorHAnsi"/>
          <w:lang w:eastAsia="en-US"/>
        </w:rPr>
        <w:t>1° La réalisation des préparations hospitalières à partir de matières premières ou de spécialités pharmaceutiques ;</w:t>
      </w:r>
    </w:p>
    <w:p w:rsidR="00B36310" w:rsidRPr="0037277F" w:rsidRDefault="00B36310" w:rsidP="00B36310">
      <w:pPr>
        <w:jc w:val="both"/>
        <w:rPr>
          <w:rFonts w:eastAsiaTheme="minorHAnsi"/>
          <w:lang w:eastAsia="en-US"/>
        </w:rPr>
      </w:pPr>
    </w:p>
    <w:p w:rsidR="00B36310" w:rsidRPr="0037277F" w:rsidRDefault="00B36310" w:rsidP="00B36310">
      <w:pPr>
        <w:jc w:val="both"/>
        <w:rPr>
          <w:rFonts w:eastAsiaTheme="minorHAnsi"/>
          <w:lang w:eastAsia="en-US"/>
        </w:rPr>
      </w:pPr>
      <w:r w:rsidRPr="0037277F">
        <w:rPr>
          <w:rFonts w:eastAsiaTheme="minorHAnsi"/>
          <w:lang w:eastAsia="en-US"/>
        </w:rPr>
        <w:t>2° La réalisation des préparations rendues nécessaires par les recherches impliquant la personne humaine mentionnées à l'article L. 5126-11, y compris la préparation des médicaments expérimentaux mentionnée à l'article L. 5126-5 ;</w:t>
      </w:r>
    </w:p>
    <w:p w:rsidR="00B36310" w:rsidRPr="0037277F" w:rsidRDefault="00B36310" w:rsidP="00B36310">
      <w:pPr>
        <w:jc w:val="both"/>
        <w:rPr>
          <w:rFonts w:eastAsiaTheme="minorHAnsi"/>
          <w:lang w:eastAsia="en-US"/>
        </w:rPr>
      </w:pPr>
    </w:p>
    <w:p w:rsidR="00B36310" w:rsidRPr="0037277F" w:rsidRDefault="00B36310" w:rsidP="00B36310">
      <w:pPr>
        <w:jc w:val="both"/>
        <w:rPr>
          <w:rFonts w:eastAsiaTheme="minorHAnsi"/>
          <w:lang w:eastAsia="en-US"/>
        </w:rPr>
      </w:pPr>
      <w:r w:rsidRPr="0037277F">
        <w:rPr>
          <w:rFonts w:eastAsiaTheme="minorHAnsi"/>
          <w:lang w:eastAsia="en-US"/>
        </w:rPr>
        <w:lastRenderedPageBreak/>
        <w:t>3° La délivrance des aliments diététiques destinés à des fins médicales spéciales mentionnés à l'article L. 5137-2 ;</w:t>
      </w:r>
    </w:p>
    <w:p w:rsidR="00B36310" w:rsidRPr="0037277F" w:rsidRDefault="00B36310" w:rsidP="00B36310">
      <w:pPr>
        <w:jc w:val="both"/>
        <w:rPr>
          <w:rFonts w:eastAsiaTheme="minorHAnsi"/>
          <w:lang w:eastAsia="en-US"/>
        </w:rPr>
      </w:pPr>
    </w:p>
    <w:p w:rsidR="00B36310" w:rsidRPr="0037277F" w:rsidRDefault="00B36310" w:rsidP="00B36310">
      <w:pPr>
        <w:jc w:val="both"/>
        <w:rPr>
          <w:rFonts w:eastAsiaTheme="minorHAnsi"/>
          <w:lang w:eastAsia="en-US"/>
        </w:rPr>
      </w:pPr>
      <w:r w:rsidRPr="0037277F">
        <w:rPr>
          <w:rFonts w:eastAsiaTheme="minorHAnsi"/>
          <w:lang w:eastAsia="en-US"/>
        </w:rPr>
        <w:t>4° La stérilisation des dispositifs médicaux dans les conditions prévues par le décret mentionné à l'article L. 6111-1 ;</w:t>
      </w:r>
    </w:p>
    <w:p w:rsidR="00B36310" w:rsidRPr="0037277F" w:rsidRDefault="00B36310" w:rsidP="00B36310">
      <w:pPr>
        <w:jc w:val="both"/>
        <w:rPr>
          <w:rFonts w:eastAsiaTheme="minorHAnsi"/>
          <w:lang w:eastAsia="en-US"/>
        </w:rPr>
      </w:pPr>
    </w:p>
    <w:p w:rsidR="00B36310" w:rsidRPr="0037277F" w:rsidRDefault="00B36310" w:rsidP="00B36310">
      <w:pPr>
        <w:jc w:val="both"/>
        <w:rPr>
          <w:rFonts w:eastAsiaTheme="minorHAnsi"/>
          <w:lang w:eastAsia="en-US"/>
        </w:rPr>
      </w:pPr>
      <w:r w:rsidRPr="0037277F">
        <w:rPr>
          <w:rFonts w:eastAsiaTheme="minorHAnsi"/>
          <w:lang w:eastAsia="en-US"/>
        </w:rPr>
        <w:t xml:space="preserve">5° La préparation des médicaments </w:t>
      </w:r>
      <w:proofErr w:type="spellStart"/>
      <w:r w:rsidRPr="0037277F">
        <w:rPr>
          <w:rFonts w:eastAsiaTheme="minorHAnsi"/>
          <w:lang w:eastAsia="en-US"/>
        </w:rPr>
        <w:t>radiopharmaceutiques</w:t>
      </w:r>
      <w:proofErr w:type="spellEnd"/>
      <w:r w:rsidRPr="0037277F">
        <w:rPr>
          <w:rFonts w:eastAsiaTheme="minorHAnsi"/>
          <w:lang w:eastAsia="en-US"/>
        </w:rPr>
        <w:t xml:space="preserve"> ;</w:t>
      </w:r>
    </w:p>
    <w:p w:rsidR="00B36310" w:rsidRPr="0037277F" w:rsidRDefault="00B36310" w:rsidP="00B36310">
      <w:pPr>
        <w:jc w:val="both"/>
        <w:rPr>
          <w:rFonts w:eastAsiaTheme="minorHAnsi"/>
          <w:lang w:eastAsia="en-US"/>
        </w:rPr>
      </w:pPr>
    </w:p>
    <w:p w:rsidR="00B36310" w:rsidRPr="0037277F" w:rsidRDefault="00B36310" w:rsidP="00B36310">
      <w:pPr>
        <w:jc w:val="both"/>
        <w:rPr>
          <w:rFonts w:eastAsiaTheme="minorHAnsi"/>
          <w:lang w:eastAsia="en-US"/>
        </w:rPr>
      </w:pPr>
      <w:r w:rsidRPr="0037277F">
        <w:rPr>
          <w:rFonts w:eastAsiaTheme="minorHAnsi"/>
          <w:lang w:eastAsia="en-US"/>
        </w:rPr>
        <w:t>6° L'importation de médicaments expérimentaux ;</w:t>
      </w:r>
    </w:p>
    <w:p w:rsidR="00B36310" w:rsidRPr="0037277F" w:rsidRDefault="00B36310" w:rsidP="00B36310">
      <w:pPr>
        <w:jc w:val="both"/>
        <w:rPr>
          <w:rFonts w:eastAsiaTheme="minorHAnsi"/>
          <w:lang w:eastAsia="en-US"/>
        </w:rPr>
      </w:pPr>
    </w:p>
    <w:p w:rsidR="00B36310" w:rsidRPr="0037277F" w:rsidRDefault="00B36310" w:rsidP="00B36310">
      <w:pPr>
        <w:jc w:val="both"/>
        <w:rPr>
          <w:rFonts w:eastAsiaTheme="minorHAnsi"/>
          <w:lang w:eastAsia="en-US"/>
        </w:rPr>
      </w:pPr>
      <w:r w:rsidRPr="0037277F">
        <w:rPr>
          <w:rFonts w:eastAsiaTheme="minorHAnsi"/>
          <w:lang w:eastAsia="en-US"/>
        </w:rPr>
        <w:t>7° La vente de médicaments au public dans les conditions prévues à l'article L. 5126-4 ;</w:t>
      </w:r>
    </w:p>
    <w:p w:rsidR="00B36310" w:rsidRPr="0037277F" w:rsidRDefault="00B36310" w:rsidP="00B36310">
      <w:pPr>
        <w:jc w:val="both"/>
        <w:rPr>
          <w:rFonts w:eastAsiaTheme="minorHAnsi"/>
          <w:lang w:eastAsia="en-US"/>
        </w:rPr>
      </w:pPr>
    </w:p>
    <w:p w:rsidR="00B36310" w:rsidRPr="0037277F" w:rsidRDefault="00B36310" w:rsidP="00B36310">
      <w:pPr>
        <w:jc w:val="both"/>
        <w:rPr>
          <w:rFonts w:eastAsiaTheme="minorHAnsi"/>
          <w:b/>
          <w:lang w:eastAsia="en-US"/>
        </w:rPr>
      </w:pPr>
      <w:r w:rsidRPr="0037277F">
        <w:rPr>
          <w:rFonts w:eastAsiaTheme="minorHAnsi"/>
          <w:b/>
          <w:lang w:eastAsia="en-US"/>
        </w:rPr>
        <w:t>8° La réalisation de préparations magistrales ou hospitalières, la reconstitution de spécialités pharmaceutiques ainsi que la stérilisation de dispositifs médicaux pour le compte d'autres établissements ou de professionnels de santé libéraux, dans les conditions prévues aux cinquième et sixième alinéas de l'article L. 5126-2 et à l'article L. 5126-3.</w:t>
      </w:r>
    </w:p>
    <w:p w:rsidR="00B36310" w:rsidRPr="0037277F" w:rsidRDefault="00B36310" w:rsidP="00B36310">
      <w:pPr>
        <w:jc w:val="both"/>
        <w:rPr>
          <w:rFonts w:eastAsiaTheme="minorHAnsi"/>
          <w:lang w:eastAsia="en-US"/>
        </w:rPr>
      </w:pPr>
    </w:p>
    <w:p w:rsidR="00B36310" w:rsidRPr="0037277F" w:rsidRDefault="00B36310" w:rsidP="00B36310">
      <w:pPr>
        <w:jc w:val="both"/>
        <w:rPr>
          <w:rFonts w:eastAsiaTheme="minorHAnsi"/>
          <w:lang w:eastAsia="en-US"/>
        </w:rPr>
      </w:pPr>
      <w:r w:rsidRPr="0037277F">
        <w:rPr>
          <w:rFonts w:eastAsiaTheme="minorHAnsi"/>
          <w:lang w:eastAsia="en-US"/>
        </w:rPr>
        <w:t xml:space="preserve">Pour la préparation et l'importation des médicaments expérimentaux </w:t>
      </w:r>
      <w:proofErr w:type="gramStart"/>
      <w:r w:rsidRPr="0037277F">
        <w:rPr>
          <w:rFonts w:eastAsiaTheme="minorHAnsi"/>
          <w:lang w:eastAsia="en-US"/>
        </w:rPr>
        <w:t>mentionnées</w:t>
      </w:r>
      <w:proofErr w:type="gramEnd"/>
      <w:r w:rsidRPr="0037277F">
        <w:rPr>
          <w:rFonts w:eastAsiaTheme="minorHAnsi"/>
          <w:lang w:eastAsia="en-US"/>
        </w:rPr>
        <w:t xml:space="preserve"> au 2° et au 6°, les pharmacies à usage intérieur sont soumises aux dispositions des articles R. 5124-57-1 à R. 5124-57-6.</w:t>
      </w:r>
    </w:p>
    <w:p w:rsidR="00B36310" w:rsidRPr="0037277F" w:rsidRDefault="00B36310" w:rsidP="00B36310">
      <w:pPr>
        <w:jc w:val="both"/>
        <w:rPr>
          <w:rFonts w:eastAsiaTheme="minorHAnsi"/>
          <w:lang w:eastAsia="en-US"/>
        </w:rPr>
      </w:pPr>
    </w:p>
    <w:p w:rsidR="00B36310" w:rsidRPr="0037277F" w:rsidRDefault="00B36310" w:rsidP="00B36310">
      <w:pPr>
        <w:jc w:val="both"/>
        <w:rPr>
          <w:rFonts w:eastAsiaTheme="minorHAnsi"/>
          <w:lang w:eastAsia="en-US"/>
        </w:rPr>
      </w:pPr>
      <w:r w:rsidRPr="0037277F">
        <w:rPr>
          <w:rFonts w:eastAsiaTheme="minorHAnsi"/>
          <w:lang w:eastAsia="en-US"/>
        </w:rPr>
        <w:t>L'activité prévue au 7° est réservée aux pharmacies à usage intérieur des établissements de santé, à l'exception de celles exclusivement dédiées à des établissements d'hospitalisation à domicile, à des unités de dialyse à domicile ou à des unités d'</w:t>
      </w:r>
      <w:proofErr w:type="spellStart"/>
      <w:r w:rsidRPr="0037277F">
        <w:rPr>
          <w:rFonts w:eastAsiaTheme="minorHAnsi"/>
          <w:lang w:eastAsia="en-US"/>
        </w:rPr>
        <w:t>autodialyse</w:t>
      </w:r>
      <w:proofErr w:type="spellEnd"/>
      <w:r w:rsidRPr="0037277F">
        <w:rPr>
          <w:rFonts w:eastAsiaTheme="minorHAnsi"/>
          <w:lang w:eastAsia="en-US"/>
        </w:rPr>
        <w:t>.</w:t>
      </w:r>
    </w:p>
    <w:p w:rsidR="00B36310" w:rsidRPr="0037277F" w:rsidRDefault="00B36310" w:rsidP="00B36310">
      <w:pPr>
        <w:jc w:val="both"/>
        <w:rPr>
          <w:rFonts w:eastAsiaTheme="minorHAnsi"/>
          <w:lang w:eastAsia="en-US"/>
        </w:rPr>
      </w:pPr>
    </w:p>
    <w:p w:rsidR="00B36310" w:rsidRDefault="00B36310" w:rsidP="00B36310">
      <w:pPr>
        <w:jc w:val="both"/>
        <w:rPr>
          <w:rFonts w:eastAsiaTheme="minorHAnsi"/>
          <w:lang w:eastAsia="en-US"/>
        </w:rPr>
      </w:pPr>
      <w:r w:rsidRPr="0037277F">
        <w:rPr>
          <w:rFonts w:eastAsiaTheme="minorHAnsi"/>
          <w:lang w:eastAsia="en-US"/>
        </w:rPr>
        <w:t>Les dispositions des articles L. 5126-4 et L. 5126-11 sont applicables aux hôpitaux des armées ainsi qu'aux groupements de coopération sanitaire gérant des pharmacies à usage intérieur.</w:t>
      </w:r>
    </w:p>
    <w:p w:rsidR="00B36310" w:rsidRDefault="00B36310" w:rsidP="00B36310">
      <w:pPr>
        <w:jc w:val="both"/>
        <w:rPr>
          <w:rFonts w:eastAsiaTheme="minorHAnsi"/>
          <w:lang w:eastAsia="en-US"/>
        </w:rPr>
      </w:pPr>
    </w:p>
    <w:p w:rsidR="00B36310" w:rsidRPr="00754F6C" w:rsidRDefault="00B36310" w:rsidP="00B36310">
      <w:pPr>
        <w:jc w:val="both"/>
        <w:rPr>
          <w:rFonts w:eastAsiaTheme="minorHAnsi"/>
          <w:lang w:eastAsia="en-US"/>
        </w:rPr>
      </w:pPr>
      <w:r w:rsidRPr="00115703">
        <w:rPr>
          <w:b/>
          <w:bCs/>
          <w:color w:val="000000"/>
          <w:sz w:val="23"/>
          <w:szCs w:val="23"/>
          <w:u w:val="single"/>
          <w:shd w:val="clear" w:color="auto" w:fill="FFFFFF"/>
        </w:rPr>
        <w:t>Article R5126-10</w:t>
      </w:r>
      <w:r w:rsidR="00115703" w:rsidRPr="00115703">
        <w:rPr>
          <w:b/>
          <w:sz w:val="23"/>
          <w:szCs w:val="23"/>
          <w:u w:val="single"/>
        </w:rPr>
        <w:t xml:space="preserve"> du CSP</w:t>
      </w:r>
      <w:r>
        <w:rPr>
          <w:b/>
          <w:bCs/>
          <w:color w:val="000000"/>
          <w:sz w:val="23"/>
          <w:szCs w:val="23"/>
          <w:shd w:val="clear" w:color="auto" w:fill="FFFFFF"/>
        </w:rPr>
        <w:t xml:space="preserve"> </w:t>
      </w:r>
      <w:r w:rsidRPr="0004100C">
        <w:rPr>
          <w:bCs/>
          <w:color w:val="000000"/>
          <w:sz w:val="23"/>
          <w:szCs w:val="23"/>
          <w:shd w:val="clear" w:color="auto" w:fill="FFFFFF"/>
        </w:rPr>
        <w:t xml:space="preserve">Modifié par </w:t>
      </w:r>
      <w:r w:rsidRPr="0004100C">
        <w:rPr>
          <w:bCs/>
          <w:color w:val="000000"/>
          <w:sz w:val="23"/>
          <w:szCs w:val="23"/>
          <w:u w:val="single"/>
          <w:shd w:val="clear" w:color="auto" w:fill="FFFFFF"/>
        </w:rPr>
        <w:t>Décret n°2012-1483 du 27 décembre 2012 - art. 11 (V)</w:t>
      </w:r>
    </w:p>
    <w:p w:rsidR="00B36310" w:rsidRPr="00115703" w:rsidRDefault="00B36310" w:rsidP="00B36310">
      <w:pPr>
        <w:spacing w:line="276" w:lineRule="auto"/>
        <w:jc w:val="both"/>
        <w:rPr>
          <w:rFonts w:eastAsiaTheme="minorHAnsi"/>
          <w:szCs w:val="20"/>
          <w:lang w:eastAsia="en-US"/>
        </w:rPr>
      </w:pPr>
      <w:r w:rsidRPr="00115703">
        <w:rPr>
          <w:rFonts w:eastAsiaTheme="minorHAnsi"/>
          <w:szCs w:val="20"/>
          <w:lang w:eastAsia="en-US"/>
        </w:rPr>
        <w:t>Par dérogation aux dispositions de l'article R. 5126-8, une pharmacie à usage intérieur peut être autorisée à faire assurer :</w:t>
      </w:r>
    </w:p>
    <w:p w:rsidR="00B36310" w:rsidRPr="0004100C" w:rsidRDefault="00B36310" w:rsidP="00B36310">
      <w:pPr>
        <w:spacing w:line="276" w:lineRule="auto"/>
        <w:jc w:val="both"/>
        <w:rPr>
          <w:rFonts w:eastAsiaTheme="minorHAnsi"/>
          <w:b/>
          <w:szCs w:val="20"/>
          <w:u w:val="single"/>
          <w:lang w:eastAsia="en-US"/>
        </w:rPr>
      </w:pPr>
    </w:p>
    <w:p w:rsidR="00B36310" w:rsidRPr="0004100C" w:rsidRDefault="00B36310" w:rsidP="00B36310">
      <w:pPr>
        <w:spacing w:line="276" w:lineRule="auto"/>
        <w:jc w:val="both"/>
        <w:rPr>
          <w:rFonts w:eastAsiaTheme="minorHAnsi"/>
          <w:szCs w:val="20"/>
          <w:lang w:eastAsia="en-US"/>
        </w:rPr>
      </w:pPr>
      <w:r w:rsidRPr="0004100C">
        <w:rPr>
          <w:rFonts w:eastAsiaTheme="minorHAnsi"/>
          <w:szCs w:val="20"/>
          <w:lang w:eastAsia="en-US"/>
        </w:rPr>
        <w:t>1° Certaines de ses opérations de contrôle par un laboratoire sous-traitant en vertu d'un contrat écrit. Dans ce cas, le pharmacien chargé de la gérance s'assure que le laboratoire sous-traitant possède la compétence et les moyens suffisants nécessaires à l'exécution des prestations ; il justifie du recours à la sous-traitance auprès du directeur général de l'agence régionale de santé ou, si la prestation est demandée par la pharmacie d'un hôpital des armées, auprès de l'inspection technique des services pharmaceutiques des armées. Lorsque le laboratoire sous-traitant fait partie d'un établissement pharmaceutique de fabrication, l'activité de sous-traitance est autorisée par l'Agence nationale de sécurité du médicament et des produits de santé ;</w:t>
      </w:r>
    </w:p>
    <w:p w:rsidR="00B36310" w:rsidRPr="0004100C" w:rsidRDefault="00B36310" w:rsidP="00B36310">
      <w:pPr>
        <w:spacing w:line="276" w:lineRule="auto"/>
        <w:jc w:val="both"/>
        <w:rPr>
          <w:rFonts w:eastAsiaTheme="minorHAnsi"/>
          <w:szCs w:val="20"/>
          <w:lang w:eastAsia="en-US"/>
        </w:rPr>
      </w:pPr>
    </w:p>
    <w:p w:rsidR="00B36310" w:rsidRPr="0004100C" w:rsidRDefault="00B36310" w:rsidP="00B36310">
      <w:pPr>
        <w:spacing w:line="276" w:lineRule="auto"/>
        <w:jc w:val="both"/>
        <w:rPr>
          <w:rFonts w:eastAsiaTheme="minorHAnsi"/>
          <w:szCs w:val="20"/>
          <w:lang w:eastAsia="en-US"/>
        </w:rPr>
      </w:pPr>
      <w:r w:rsidRPr="0004100C">
        <w:rPr>
          <w:rFonts w:eastAsiaTheme="minorHAnsi"/>
          <w:szCs w:val="20"/>
          <w:lang w:eastAsia="en-US"/>
        </w:rPr>
        <w:t>2° Tout ou partie de ses préparations magistrales, par une pharmacie à usage intérieur relevant d'un autre gestionnaire dans les conditions prévues au cinquième alinéa de l'article L. 5126-2 et à l'article L. 5126-3 ;</w:t>
      </w:r>
    </w:p>
    <w:p w:rsidR="00B36310" w:rsidRPr="0004100C" w:rsidRDefault="00B36310" w:rsidP="00B36310">
      <w:pPr>
        <w:spacing w:line="276" w:lineRule="auto"/>
        <w:jc w:val="both"/>
        <w:rPr>
          <w:rFonts w:eastAsiaTheme="minorHAnsi"/>
          <w:szCs w:val="20"/>
          <w:lang w:eastAsia="en-US"/>
        </w:rPr>
      </w:pPr>
    </w:p>
    <w:p w:rsidR="00B36310" w:rsidRPr="0004100C" w:rsidRDefault="00B36310" w:rsidP="00B36310">
      <w:pPr>
        <w:spacing w:line="276" w:lineRule="auto"/>
        <w:jc w:val="both"/>
        <w:rPr>
          <w:rFonts w:eastAsiaTheme="minorHAnsi"/>
          <w:szCs w:val="20"/>
          <w:lang w:eastAsia="en-US"/>
        </w:rPr>
      </w:pPr>
      <w:r w:rsidRPr="0004100C">
        <w:rPr>
          <w:rFonts w:eastAsiaTheme="minorHAnsi"/>
          <w:szCs w:val="20"/>
          <w:lang w:eastAsia="en-US"/>
        </w:rPr>
        <w:t>3° Tout ou partie de ses préparations magistrales stériles, par d'autres pharmacies relevant du même gestionnaire ; si la pharmacie délégante dessert exclusivement des établissements d'hospitalisation à domicile, des unités de dialyse à domicile ou des unités d'</w:t>
      </w:r>
      <w:proofErr w:type="spellStart"/>
      <w:r w:rsidRPr="0004100C">
        <w:rPr>
          <w:rFonts w:eastAsiaTheme="minorHAnsi"/>
          <w:szCs w:val="20"/>
          <w:lang w:eastAsia="en-US"/>
        </w:rPr>
        <w:t>autodialyse</w:t>
      </w:r>
      <w:proofErr w:type="spellEnd"/>
      <w:r w:rsidRPr="0004100C">
        <w:rPr>
          <w:rFonts w:eastAsiaTheme="minorHAnsi"/>
          <w:szCs w:val="20"/>
          <w:lang w:eastAsia="en-US"/>
        </w:rPr>
        <w:t>, cette autorisation peut lui être accordée pour la totalité des préparations magistrales ainsi que pour la division des produits officinaux ;</w:t>
      </w:r>
    </w:p>
    <w:p w:rsidR="00B36310" w:rsidRPr="0004100C" w:rsidRDefault="00B36310" w:rsidP="00B36310">
      <w:pPr>
        <w:spacing w:line="276" w:lineRule="auto"/>
        <w:jc w:val="both"/>
        <w:rPr>
          <w:rFonts w:eastAsiaTheme="minorHAnsi"/>
          <w:szCs w:val="20"/>
          <w:lang w:eastAsia="en-US"/>
        </w:rPr>
      </w:pPr>
    </w:p>
    <w:p w:rsidR="00B36310" w:rsidRPr="0004100C" w:rsidRDefault="00B36310" w:rsidP="00B36310">
      <w:pPr>
        <w:spacing w:line="276" w:lineRule="auto"/>
        <w:jc w:val="both"/>
        <w:rPr>
          <w:rFonts w:eastAsiaTheme="minorHAnsi"/>
          <w:szCs w:val="20"/>
          <w:lang w:eastAsia="en-US"/>
        </w:rPr>
      </w:pPr>
      <w:r w:rsidRPr="0004100C">
        <w:rPr>
          <w:rFonts w:eastAsiaTheme="minorHAnsi"/>
          <w:szCs w:val="20"/>
          <w:lang w:eastAsia="en-US"/>
        </w:rPr>
        <w:t>4° La délivrance de gaz à usage médical destinés à des patients hospitalisés à domicile, par les personnes morales mentionnées à l'article L. 4211-5.</w:t>
      </w:r>
    </w:p>
    <w:p w:rsidR="00B36310" w:rsidRPr="0004100C" w:rsidRDefault="00B36310" w:rsidP="00B36310">
      <w:pPr>
        <w:spacing w:line="276" w:lineRule="auto"/>
        <w:jc w:val="both"/>
        <w:rPr>
          <w:rFonts w:eastAsiaTheme="minorHAnsi"/>
          <w:szCs w:val="20"/>
          <w:lang w:eastAsia="en-US"/>
        </w:rPr>
      </w:pPr>
    </w:p>
    <w:p w:rsidR="00B36310" w:rsidRDefault="00B36310" w:rsidP="00B36310">
      <w:pPr>
        <w:spacing w:line="276" w:lineRule="auto"/>
        <w:jc w:val="both"/>
        <w:rPr>
          <w:rFonts w:eastAsiaTheme="minorHAnsi"/>
          <w:szCs w:val="20"/>
          <w:lang w:eastAsia="en-US"/>
        </w:rPr>
      </w:pPr>
      <w:r w:rsidRPr="0004100C">
        <w:rPr>
          <w:rFonts w:eastAsiaTheme="minorHAnsi"/>
          <w:szCs w:val="20"/>
          <w:lang w:eastAsia="en-US"/>
        </w:rPr>
        <w:t xml:space="preserve">A titre exceptionnel et si elle n'est plus provisoirement à même d'assurer une ou plusieurs de ses activités, une pharmacie à usage intérieur peut en confier la réalisation à d'autres pharmacies à usage intérieur du même établissement ou du groupement de coopération sanitaire dont est membre l'établissement où elle est implantée. L'autorité administrative compétente en vertu de l'article R. 5126-16 ou de l'article R. 5126-16-1 est immédiatement tenue informée de l'adoption d'une telle organisation ainsi que de la durée prévisionnelle de sa mise en </w:t>
      </w:r>
      <w:proofErr w:type="spellStart"/>
      <w:r w:rsidRPr="0004100C">
        <w:rPr>
          <w:rFonts w:eastAsiaTheme="minorHAnsi"/>
          <w:szCs w:val="20"/>
          <w:lang w:eastAsia="en-US"/>
        </w:rPr>
        <w:t>oeuvre</w:t>
      </w:r>
      <w:proofErr w:type="spellEnd"/>
      <w:r w:rsidRPr="0004100C">
        <w:rPr>
          <w:rFonts w:eastAsiaTheme="minorHAnsi"/>
          <w:szCs w:val="20"/>
          <w:lang w:eastAsia="en-US"/>
        </w:rPr>
        <w:t>.</w:t>
      </w:r>
    </w:p>
    <w:p w:rsidR="00B36310" w:rsidRDefault="00B36310" w:rsidP="00B36310">
      <w:pPr>
        <w:spacing w:line="276" w:lineRule="auto"/>
        <w:jc w:val="both"/>
        <w:rPr>
          <w:rFonts w:eastAsiaTheme="minorHAnsi"/>
          <w:szCs w:val="20"/>
          <w:lang w:eastAsia="en-US"/>
        </w:rPr>
      </w:pPr>
    </w:p>
    <w:p w:rsidR="00B36310" w:rsidRPr="0004100C" w:rsidRDefault="00B36310" w:rsidP="00B36310">
      <w:pPr>
        <w:spacing w:line="276" w:lineRule="auto"/>
        <w:jc w:val="both"/>
        <w:rPr>
          <w:rFonts w:eastAsiaTheme="minorHAnsi"/>
          <w:szCs w:val="20"/>
          <w:lang w:eastAsia="en-US"/>
        </w:rPr>
      </w:pPr>
      <w:r w:rsidRPr="00115703">
        <w:rPr>
          <w:b/>
          <w:bCs/>
          <w:color w:val="000000"/>
          <w:sz w:val="23"/>
          <w:szCs w:val="23"/>
          <w:u w:val="single"/>
          <w:shd w:val="clear" w:color="auto" w:fill="FFFFFF"/>
        </w:rPr>
        <w:t>Article R5126-10-2</w:t>
      </w:r>
      <w:r w:rsidR="00115703" w:rsidRPr="00115703">
        <w:rPr>
          <w:b/>
          <w:sz w:val="23"/>
          <w:szCs w:val="23"/>
          <w:u w:val="single"/>
        </w:rPr>
        <w:t xml:space="preserve"> du CSP</w:t>
      </w:r>
      <w:r>
        <w:rPr>
          <w:b/>
          <w:bCs/>
          <w:color w:val="000000"/>
          <w:sz w:val="23"/>
          <w:szCs w:val="23"/>
          <w:shd w:val="clear" w:color="auto" w:fill="FFFFFF"/>
        </w:rPr>
        <w:t xml:space="preserve"> </w:t>
      </w:r>
      <w:r w:rsidRPr="0004100C">
        <w:rPr>
          <w:bCs/>
          <w:color w:val="000000"/>
          <w:sz w:val="23"/>
          <w:szCs w:val="23"/>
          <w:shd w:val="clear" w:color="auto" w:fill="FFFFFF"/>
        </w:rPr>
        <w:t xml:space="preserve">Créé par </w:t>
      </w:r>
      <w:r w:rsidRPr="0004100C">
        <w:rPr>
          <w:bCs/>
          <w:color w:val="000000"/>
          <w:sz w:val="23"/>
          <w:szCs w:val="23"/>
          <w:u w:val="single"/>
          <w:shd w:val="clear" w:color="auto" w:fill="FFFFFF"/>
        </w:rPr>
        <w:t>Décret n°2010-1243 du 20 octobre 2010 - art. 1</w:t>
      </w:r>
    </w:p>
    <w:p w:rsidR="00B36310" w:rsidRDefault="00B36310" w:rsidP="00B36310">
      <w:pPr>
        <w:spacing w:line="276" w:lineRule="auto"/>
        <w:jc w:val="both"/>
        <w:rPr>
          <w:rFonts w:eastAsiaTheme="minorHAnsi"/>
          <w:szCs w:val="20"/>
          <w:lang w:eastAsia="en-US"/>
        </w:rPr>
      </w:pPr>
      <w:r w:rsidRPr="0004100C">
        <w:rPr>
          <w:rFonts w:eastAsiaTheme="minorHAnsi"/>
          <w:szCs w:val="20"/>
          <w:lang w:eastAsia="en-US"/>
        </w:rPr>
        <w:t>Le projet de contrat par lequel une pharmacie à usage intérieur confie la réalisation des préparations mentionnées à l'article R. 5126-10-1 à un établissement pharmaceutique est soumis à l'avis du directeur général de l'agence régionale de santé dans le ressort de laquelle se trouve le siège de l'établissement de santé. Ce dernier transmet ses observations dans un délai de deux mois. Dès sa conclusion, le contrat est transmis pour information à l'agence régionale de santé.</w:t>
      </w:r>
    </w:p>
    <w:p w:rsidR="00B36310" w:rsidRDefault="00B36310" w:rsidP="00B36310">
      <w:pPr>
        <w:spacing w:line="276" w:lineRule="auto"/>
        <w:jc w:val="both"/>
        <w:rPr>
          <w:rFonts w:eastAsiaTheme="minorHAnsi"/>
          <w:szCs w:val="20"/>
          <w:lang w:eastAsia="en-US"/>
        </w:rPr>
      </w:pPr>
    </w:p>
    <w:p w:rsidR="00B36310" w:rsidRPr="0004100C" w:rsidRDefault="00B36310" w:rsidP="00B36310">
      <w:pPr>
        <w:spacing w:line="276" w:lineRule="auto"/>
        <w:jc w:val="both"/>
        <w:rPr>
          <w:rFonts w:eastAsiaTheme="minorHAnsi"/>
          <w:szCs w:val="20"/>
          <w:lang w:eastAsia="en-US"/>
        </w:rPr>
      </w:pPr>
      <w:r w:rsidRPr="00115703">
        <w:rPr>
          <w:b/>
          <w:bCs/>
          <w:color w:val="000000"/>
          <w:sz w:val="23"/>
          <w:szCs w:val="23"/>
          <w:u w:val="single"/>
          <w:shd w:val="clear" w:color="auto" w:fill="FFFFFF"/>
        </w:rPr>
        <w:t>Article R5126-20</w:t>
      </w:r>
      <w:r w:rsidR="00115703" w:rsidRPr="00115703">
        <w:rPr>
          <w:b/>
          <w:sz w:val="23"/>
          <w:szCs w:val="23"/>
          <w:u w:val="single"/>
        </w:rPr>
        <w:t xml:space="preserve"> du CSP</w:t>
      </w:r>
      <w:r>
        <w:rPr>
          <w:b/>
          <w:bCs/>
          <w:color w:val="000000"/>
          <w:sz w:val="23"/>
          <w:szCs w:val="23"/>
          <w:shd w:val="clear" w:color="auto" w:fill="FFFFFF"/>
        </w:rPr>
        <w:t xml:space="preserve"> </w:t>
      </w:r>
      <w:r w:rsidRPr="0004100C">
        <w:rPr>
          <w:bCs/>
          <w:color w:val="000000"/>
          <w:sz w:val="23"/>
          <w:szCs w:val="23"/>
          <w:shd w:val="clear" w:color="auto" w:fill="FFFFFF"/>
        </w:rPr>
        <w:t xml:space="preserve">Modifié par </w:t>
      </w:r>
      <w:r w:rsidRPr="0004100C">
        <w:rPr>
          <w:bCs/>
          <w:color w:val="000000"/>
          <w:sz w:val="23"/>
          <w:szCs w:val="23"/>
          <w:u w:val="single"/>
          <w:shd w:val="clear" w:color="auto" w:fill="FFFFFF"/>
        </w:rPr>
        <w:t>Décret n°2010-344 du 31 mars 2010 - art. 156</w:t>
      </w:r>
    </w:p>
    <w:p w:rsidR="00B36310" w:rsidRPr="0004100C" w:rsidRDefault="00B36310" w:rsidP="00B36310">
      <w:pPr>
        <w:spacing w:line="276" w:lineRule="auto"/>
        <w:jc w:val="both"/>
        <w:rPr>
          <w:rFonts w:eastAsiaTheme="minorHAnsi"/>
          <w:szCs w:val="20"/>
          <w:lang w:eastAsia="en-US"/>
        </w:rPr>
      </w:pPr>
      <w:r w:rsidRPr="0004100C">
        <w:rPr>
          <w:rFonts w:eastAsiaTheme="minorHAnsi"/>
          <w:szCs w:val="20"/>
          <w:lang w:eastAsia="en-US"/>
        </w:rPr>
        <w:t>Lorsque la modification envisagée consiste à assurer tout ou partie des activités mentionnées au 8° de l'article R. 5126-9, le dossier prévu à l'article R. 5126-15 ne comporte que les éléments d'information énumérés audit article permettant d'apprécier la nature et l'importance des besoins du bénéficiaire de la prestation ainsi que des moyens dont dispose, à cet effet, la pharmacie prestataire.</w:t>
      </w:r>
    </w:p>
    <w:p w:rsidR="00B36310" w:rsidRPr="0004100C" w:rsidRDefault="00B36310" w:rsidP="00B36310">
      <w:pPr>
        <w:spacing w:line="276" w:lineRule="auto"/>
        <w:jc w:val="both"/>
        <w:rPr>
          <w:rFonts w:eastAsiaTheme="minorHAnsi"/>
          <w:szCs w:val="20"/>
          <w:lang w:eastAsia="en-US"/>
        </w:rPr>
      </w:pPr>
    </w:p>
    <w:p w:rsidR="00B36310" w:rsidRPr="0004100C" w:rsidRDefault="00B36310" w:rsidP="00B36310">
      <w:pPr>
        <w:spacing w:line="276" w:lineRule="auto"/>
        <w:jc w:val="both"/>
        <w:rPr>
          <w:rFonts w:eastAsiaTheme="minorHAnsi"/>
          <w:szCs w:val="20"/>
          <w:lang w:eastAsia="en-US"/>
        </w:rPr>
      </w:pPr>
      <w:r w:rsidRPr="0004100C">
        <w:rPr>
          <w:rFonts w:eastAsiaTheme="minorHAnsi"/>
          <w:szCs w:val="20"/>
          <w:lang w:eastAsia="en-US"/>
        </w:rPr>
        <w:t>L'autorisation est délivrée au vu de la convention prévue à l'article L. 5126-3, sur le rapport d'un inspecteur mentionné à l'article L. 5127-1 ou de l'inspection technique des services pharmaceutiques des armées si la prestation est assurée par la pharmacie d'un hôpital des armées.</w:t>
      </w:r>
    </w:p>
    <w:p w:rsidR="00B36310" w:rsidRPr="0004100C" w:rsidRDefault="00B36310" w:rsidP="00B36310">
      <w:pPr>
        <w:spacing w:line="276" w:lineRule="auto"/>
        <w:jc w:val="both"/>
        <w:rPr>
          <w:rFonts w:eastAsiaTheme="minorHAnsi"/>
          <w:szCs w:val="20"/>
          <w:lang w:eastAsia="en-US"/>
        </w:rPr>
      </w:pPr>
    </w:p>
    <w:p w:rsidR="00B36310" w:rsidRPr="0004100C" w:rsidRDefault="00B36310" w:rsidP="00B36310">
      <w:pPr>
        <w:spacing w:line="276" w:lineRule="auto"/>
        <w:jc w:val="both"/>
        <w:rPr>
          <w:rFonts w:eastAsiaTheme="minorHAnsi"/>
          <w:szCs w:val="20"/>
          <w:lang w:eastAsia="en-US"/>
        </w:rPr>
      </w:pPr>
      <w:r w:rsidRPr="0004100C">
        <w:rPr>
          <w:rFonts w:eastAsiaTheme="minorHAnsi"/>
          <w:szCs w:val="20"/>
          <w:lang w:eastAsia="en-US"/>
        </w:rPr>
        <w:t>Lorsque le prestataire et le bénéficiaire ne relèvent pas d'une même autorité administrative, l'autorisation est délivrée après avis de l'autorité compétente à l'égard du bénéficiaire en vertu de l'article R. 5126-16 ou de l'article R. 5126-16-1.</w:t>
      </w:r>
    </w:p>
    <w:p w:rsidR="00B36310" w:rsidRPr="0004100C" w:rsidRDefault="00B36310" w:rsidP="00B36310">
      <w:pPr>
        <w:spacing w:line="276" w:lineRule="auto"/>
        <w:jc w:val="both"/>
        <w:rPr>
          <w:rFonts w:eastAsiaTheme="minorHAnsi"/>
          <w:szCs w:val="20"/>
          <w:lang w:eastAsia="en-US"/>
        </w:rPr>
      </w:pPr>
    </w:p>
    <w:p w:rsidR="00B36310" w:rsidRPr="0004100C" w:rsidRDefault="00B36310" w:rsidP="00B36310">
      <w:pPr>
        <w:spacing w:line="276" w:lineRule="auto"/>
        <w:jc w:val="both"/>
        <w:rPr>
          <w:rFonts w:eastAsiaTheme="minorHAnsi"/>
          <w:szCs w:val="20"/>
          <w:lang w:eastAsia="en-US"/>
        </w:rPr>
      </w:pPr>
      <w:r w:rsidRPr="0004100C">
        <w:rPr>
          <w:rFonts w:eastAsiaTheme="minorHAnsi"/>
          <w:szCs w:val="20"/>
          <w:lang w:eastAsia="en-US"/>
        </w:rPr>
        <w:t>L'autorisation est accordée pour une durée maximale de cinq ans. Elle est renouvelable dans les conditions prévues pour son attribution initiale.</w:t>
      </w:r>
    </w:p>
    <w:p w:rsidR="00B36310" w:rsidRPr="0004100C" w:rsidRDefault="00B36310" w:rsidP="00B36310">
      <w:pPr>
        <w:spacing w:line="276" w:lineRule="auto"/>
        <w:jc w:val="both"/>
        <w:rPr>
          <w:rFonts w:eastAsiaTheme="minorHAnsi"/>
          <w:szCs w:val="20"/>
          <w:lang w:eastAsia="en-US"/>
        </w:rPr>
      </w:pPr>
    </w:p>
    <w:p w:rsidR="00B36310" w:rsidRPr="0004100C" w:rsidRDefault="00B36310" w:rsidP="00B36310">
      <w:pPr>
        <w:spacing w:line="276" w:lineRule="auto"/>
        <w:jc w:val="both"/>
        <w:rPr>
          <w:rFonts w:eastAsiaTheme="minorHAnsi"/>
          <w:szCs w:val="20"/>
          <w:lang w:eastAsia="en-US"/>
        </w:rPr>
      </w:pPr>
      <w:r w:rsidRPr="0004100C">
        <w:rPr>
          <w:rFonts w:eastAsiaTheme="minorHAnsi"/>
          <w:szCs w:val="20"/>
          <w:lang w:eastAsia="en-US"/>
        </w:rPr>
        <w:t>La prestation doit être assurée dans des conditions permettant aux établissements bénéficiaires de satisfaire aux exigences de dispensation prévues à l'article R. 5126-3 et aux professionnels de santé de répondre aux besoins de leurs patients, y compris en urgence.</w:t>
      </w:r>
    </w:p>
    <w:p w:rsidR="00B36310" w:rsidRPr="0004100C" w:rsidRDefault="00B36310" w:rsidP="00B36310">
      <w:pPr>
        <w:spacing w:line="276" w:lineRule="auto"/>
        <w:jc w:val="both"/>
        <w:rPr>
          <w:rFonts w:eastAsiaTheme="minorHAnsi"/>
          <w:szCs w:val="20"/>
          <w:lang w:eastAsia="en-US"/>
        </w:rPr>
      </w:pPr>
    </w:p>
    <w:p w:rsidR="00B36310" w:rsidRPr="0004100C" w:rsidRDefault="00B36310" w:rsidP="00B36310">
      <w:pPr>
        <w:spacing w:line="276" w:lineRule="auto"/>
        <w:jc w:val="both"/>
        <w:rPr>
          <w:rFonts w:eastAsiaTheme="minorHAnsi"/>
          <w:szCs w:val="20"/>
          <w:lang w:eastAsia="en-US"/>
        </w:rPr>
      </w:pPr>
      <w:r w:rsidRPr="0004100C">
        <w:rPr>
          <w:rFonts w:eastAsiaTheme="minorHAnsi"/>
          <w:szCs w:val="20"/>
          <w:lang w:eastAsia="en-US"/>
        </w:rPr>
        <w:t>Lorsque les préparations et reconstitutions sont réalisées à partir de spécialités pharmaceutiques classées dans les catégories définies aux 1° à 5° de l'article R. 5121-77, l'autorisation ne peut être accordée que si la qualité des bénéficiaires et les clauses de la convention prévue à l'article L. 5126-3 garantissent que les prestations seront fournies dans les conditions respectivement définies par les articles R. 5121-83, R. 5121-85, R. 5121-88, R. 5121-91 et R. 5121-94.</w:t>
      </w:r>
    </w:p>
    <w:p w:rsidR="000D2583" w:rsidRPr="002E3BDD" w:rsidRDefault="000D2583" w:rsidP="000D2583">
      <w:pPr>
        <w:rPr>
          <w:szCs w:val="20"/>
        </w:rPr>
      </w:pPr>
    </w:p>
    <w:sectPr w:rsidR="000D2583" w:rsidRPr="002E3BDD" w:rsidSect="006D2AA2">
      <w:footerReference w:type="default" r:id="rId13"/>
      <w:footerReference w:type="first" r:id="rId14"/>
      <w:pgSz w:w="11906" w:h="16838"/>
      <w:pgMar w:top="1418" w:right="1276" w:bottom="2410"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F9A" w:rsidRDefault="00E66F9A">
      <w:r>
        <w:separator/>
      </w:r>
    </w:p>
  </w:endnote>
  <w:endnote w:type="continuationSeparator" w:id="0">
    <w:p w:rsidR="00E66F9A" w:rsidRDefault="00E6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463" w:rsidRDefault="000A0AF3" w:rsidP="00416557">
    <w:pPr>
      <w:ind w:right="-286"/>
      <w:rPr>
        <w:color w:val="002395"/>
        <w:sz w:val="16"/>
      </w:rPr>
    </w:pPr>
    <w:r>
      <w:rPr>
        <w:noProof/>
      </w:rPr>
      <w:drawing>
        <wp:anchor distT="0" distB="0" distL="114300" distR="114300" simplePos="0" relativeHeight="251657216" behindDoc="0" locked="0" layoutInCell="1" allowOverlap="1" wp14:anchorId="15A24901" wp14:editId="0DD76549">
          <wp:simplePos x="0" y="0"/>
          <wp:positionH relativeFrom="column">
            <wp:posOffset>-457200</wp:posOffset>
          </wp:positionH>
          <wp:positionV relativeFrom="paragraph">
            <wp:posOffset>41275</wp:posOffset>
          </wp:positionV>
          <wp:extent cx="295275" cy="285750"/>
          <wp:effectExtent l="0" t="0" r="9525" b="0"/>
          <wp:wrapNone/>
          <wp:docPr id="4" name="Image 4"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S-TIRET-ADRESSE 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pic:spPr>
              </pic:pic>
            </a:graphicData>
          </a:graphic>
          <wp14:sizeRelH relativeFrom="page">
            <wp14:pctWidth>0</wp14:pctWidth>
          </wp14:sizeRelH>
          <wp14:sizeRelV relativeFrom="page">
            <wp14:pctHeight>0</wp14:pctHeight>
          </wp14:sizeRelV>
        </wp:anchor>
      </w:drawing>
    </w:r>
    <w:r w:rsidR="00427463">
      <w:rPr>
        <w:color w:val="002395"/>
        <w:sz w:val="16"/>
      </w:rPr>
      <w:t xml:space="preserve">Agence Régionale de Santé Provence-Alpes-Côte d'Azur </w:t>
    </w:r>
    <w:r w:rsidR="00427463">
      <w:rPr>
        <w:color w:val="002395"/>
        <w:sz w:val="16"/>
        <w:szCs w:val="18"/>
      </w:rPr>
      <w:t xml:space="preserve">Siège : </w:t>
    </w:r>
    <w:smartTag w:uri="urn:schemas-microsoft-com:office:cs:smarttags" w:element="NumConv6p0">
      <w:smartTagPr>
        <w:attr w:name="val" w:val="132"/>
        <w:attr w:name="sch" w:val="1"/>
      </w:smartTagPr>
      <w:r w:rsidR="00427463">
        <w:rPr>
          <w:color w:val="002395"/>
          <w:sz w:val="16"/>
          <w:szCs w:val="18"/>
        </w:rPr>
        <w:t>132</w:t>
      </w:r>
    </w:smartTag>
    <w:r w:rsidR="00427463">
      <w:rPr>
        <w:color w:val="002395"/>
        <w:sz w:val="16"/>
        <w:szCs w:val="18"/>
      </w:rPr>
      <w:t xml:space="preserve">, boulevard de Paris - CS </w:t>
    </w:r>
    <w:smartTag w:uri="urn:schemas-microsoft-com:office:cs:smarttags" w:element="NumConv6p0">
      <w:smartTagPr>
        <w:attr w:name="val" w:val="50039"/>
        <w:attr w:name="sch" w:val="1"/>
      </w:smartTagPr>
      <w:r w:rsidR="00427463">
        <w:rPr>
          <w:color w:val="002395"/>
          <w:sz w:val="16"/>
          <w:szCs w:val="18"/>
        </w:rPr>
        <w:t>50039</w:t>
      </w:r>
    </w:smartTag>
    <w:r w:rsidR="00427463">
      <w:rPr>
        <w:color w:val="002395"/>
        <w:sz w:val="16"/>
        <w:szCs w:val="18"/>
      </w:rPr>
      <w:t xml:space="preserve"> - </w:t>
    </w:r>
    <w:smartTag w:uri="urn:schemas-microsoft-com:office:cs:smarttags" w:element="NumConv6p0">
      <w:smartTagPr>
        <w:attr w:name="val" w:val="13331"/>
        <w:attr w:name="sch" w:val="1"/>
      </w:smartTagPr>
      <w:r w:rsidR="00427463">
        <w:rPr>
          <w:color w:val="002395"/>
          <w:sz w:val="16"/>
          <w:szCs w:val="18"/>
        </w:rPr>
        <w:t>13331</w:t>
      </w:r>
    </w:smartTag>
    <w:r w:rsidR="00427463">
      <w:rPr>
        <w:color w:val="002395"/>
        <w:sz w:val="16"/>
        <w:szCs w:val="18"/>
      </w:rPr>
      <w:t xml:space="preserve"> Marseille Cedex </w:t>
    </w:r>
    <w:smartTag w:uri="urn:schemas-microsoft-com:office:cs:smarttags" w:element="NumConv6p0">
      <w:smartTagPr>
        <w:attr w:name="val" w:val="03"/>
        <w:attr w:name="sch" w:val="1"/>
      </w:smartTagPr>
      <w:r w:rsidR="00427463">
        <w:rPr>
          <w:color w:val="002395"/>
          <w:sz w:val="16"/>
          <w:szCs w:val="18"/>
        </w:rPr>
        <w:t>03</w:t>
      </w:r>
    </w:smartTag>
  </w:p>
  <w:p w:rsidR="00427463" w:rsidRDefault="00427463" w:rsidP="00416557">
    <w:pPr>
      <w:spacing w:before="20"/>
      <w:rPr>
        <w:color w:val="002395"/>
        <w:sz w:val="16"/>
      </w:rPr>
    </w:pPr>
    <w:r>
      <w:rPr>
        <w:color w:val="002395"/>
        <w:sz w:val="16"/>
      </w:rPr>
      <w:t>Tél </w:t>
    </w:r>
    <w:smartTag w:uri="urn:schemas-microsoft-com:office:cs:smarttags" w:element="NumConvNp0">
      <w:smartTagPr>
        <w:attr w:name="val" w:val="04.13.55.80.10"/>
        <w:attr w:name="sch" w:val="3"/>
      </w:smartTagPr>
      <w:r>
        <w:rPr>
          <w:color w:val="002395"/>
          <w:sz w:val="16"/>
        </w:rPr>
        <w:t>04.13.55.80.10</w:t>
      </w:r>
    </w:smartTag>
    <w:r>
      <w:rPr>
        <w:color w:val="002395"/>
        <w:sz w:val="16"/>
      </w:rPr>
      <w:t xml:space="preserve"> / Fax : </w:t>
    </w:r>
    <w:smartTag w:uri="urn:schemas-microsoft-com:office:cs:smarttags" w:element="NumConvNp0">
      <w:smartTagPr>
        <w:attr w:name="val" w:val="04.13.55.80.40"/>
        <w:attr w:name="sch" w:val="3"/>
      </w:smartTagPr>
      <w:r>
        <w:rPr>
          <w:color w:val="002395"/>
          <w:sz w:val="16"/>
        </w:rPr>
        <w:t>04.13.55.80.40</w:t>
      </w:r>
    </w:smartTag>
    <w:r>
      <w:rPr>
        <w:color w:val="002395"/>
        <w:sz w:val="16"/>
      </w:rPr>
      <w:t xml:space="preserve">  </w:t>
    </w:r>
  </w:p>
  <w:p w:rsidR="00E72DE1" w:rsidRDefault="00E72DE1" w:rsidP="000C5FFA">
    <w:pPr>
      <w:spacing w:before="20"/>
      <w:rPr>
        <w:color w:val="002395"/>
        <w:sz w:val="16"/>
      </w:rPr>
    </w:pPr>
    <w:r>
      <w:rPr>
        <w:color w:val="002395"/>
        <w:sz w:val="16"/>
      </w:rPr>
      <w:t xml:space="preserve">http:// </w:t>
    </w:r>
    <w:hyperlink r:id="rId2" w:history="1">
      <w:r>
        <w:rPr>
          <w:rStyle w:val="Lienhypertexte"/>
          <w:sz w:val="16"/>
        </w:rPr>
        <w:t>www.ars.paca.sante.fr</w:t>
      </w:r>
    </w:hyperlink>
    <w:r w:rsidR="008135AE">
      <w:rPr>
        <w:color w:val="002395"/>
        <w:sz w:val="16"/>
      </w:rPr>
      <w:tab/>
    </w:r>
    <w:r w:rsidR="008135AE">
      <w:rPr>
        <w:color w:val="002395"/>
        <w:sz w:val="16"/>
      </w:rPr>
      <w:tab/>
    </w:r>
    <w:r w:rsidR="008135AE">
      <w:rPr>
        <w:color w:val="002395"/>
        <w:sz w:val="16"/>
      </w:rPr>
      <w:tab/>
    </w:r>
    <w:r w:rsidR="008135AE">
      <w:rPr>
        <w:color w:val="002395"/>
        <w:sz w:val="16"/>
      </w:rPr>
      <w:tab/>
    </w:r>
    <w:r w:rsidR="008135AE">
      <w:rPr>
        <w:color w:val="002395"/>
        <w:sz w:val="16"/>
      </w:rPr>
      <w:tab/>
    </w:r>
    <w:r w:rsidR="008135AE">
      <w:rPr>
        <w:color w:val="002395"/>
        <w:sz w:val="16"/>
      </w:rPr>
      <w:tab/>
    </w:r>
    <w:r w:rsidR="008135AE">
      <w:rPr>
        <w:color w:val="002395"/>
        <w:sz w:val="16"/>
      </w:rPr>
      <w:tab/>
    </w:r>
    <w:r w:rsidR="008135AE">
      <w:rPr>
        <w:color w:val="002395"/>
        <w:sz w:val="16"/>
      </w:rPr>
      <w:tab/>
    </w:r>
    <w:r w:rsidR="008135AE">
      <w:rPr>
        <w:color w:val="002395"/>
        <w:sz w:val="16"/>
      </w:rPr>
      <w:tab/>
    </w:r>
    <w:r w:rsidR="000C5FFA" w:rsidRPr="006854C2">
      <w:rPr>
        <w:color w:val="002395"/>
        <w:sz w:val="16"/>
        <w:szCs w:val="16"/>
      </w:rPr>
      <w:t xml:space="preserve">Page </w:t>
    </w:r>
    <w:r w:rsidR="000C5FFA" w:rsidRPr="006854C2">
      <w:rPr>
        <w:rStyle w:val="Numrodepage"/>
        <w:color w:val="002395"/>
        <w:sz w:val="16"/>
        <w:szCs w:val="16"/>
      </w:rPr>
      <w:fldChar w:fldCharType="begin"/>
    </w:r>
    <w:r w:rsidR="000C5FFA" w:rsidRPr="006854C2">
      <w:rPr>
        <w:rStyle w:val="Numrodepage"/>
        <w:color w:val="002395"/>
        <w:sz w:val="16"/>
        <w:szCs w:val="16"/>
      </w:rPr>
      <w:instrText xml:space="preserve"> PAGE </w:instrText>
    </w:r>
    <w:r w:rsidR="000C5FFA" w:rsidRPr="006854C2">
      <w:rPr>
        <w:rStyle w:val="Numrodepage"/>
        <w:color w:val="002395"/>
        <w:sz w:val="16"/>
        <w:szCs w:val="16"/>
      </w:rPr>
      <w:fldChar w:fldCharType="separate"/>
    </w:r>
    <w:r w:rsidR="0080251D">
      <w:rPr>
        <w:rStyle w:val="Numrodepage"/>
        <w:noProof/>
        <w:color w:val="002395"/>
        <w:sz w:val="16"/>
        <w:szCs w:val="16"/>
      </w:rPr>
      <w:t>8</w:t>
    </w:r>
    <w:r w:rsidR="000C5FFA" w:rsidRPr="006854C2">
      <w:rPr>
        <w:rStyle w:val="Numrodepage"/>
        <w:color w:val="002395"/>
        <w:sz w:val="16"/>
        <w:szCs w:val="16"/>
      </w:rPr>
      <w:fldChar w:fldCharType="end"/>
    </w:r>
    <w:r w:rsidR="000C5FFA" w:rsidRPr="006854C2">
      <w:rPr>
        <w:color w:val="002395"/>
        <w:sz w:val="16"/>
        <w:szCs w:val="16"/>
      </w:rPr>
      <w:t>/</w:t>
    </w:r>
    <w:r w:rsidR="000C5FFA" w:rsidRPr="006854C2">
      <w:rPr>
        <w:rStyle w:val="Numrodepage"/>
        <w:color w:val="002395"/>
        <w:sz w:val="16"/>
        <w:szCs w:val="16"/>
      </w:rPr>
      <w:fldChar w:fldCharType="begin"/>
    </w:r>
    <w:r w:rsidR="000C5FFA" w:rsidRPr="006854C2">
      <w:rPr>
        <w:rStyle w:val="Numrodepage"/>
        <w:color w:val="002395"/>
        <w:sz w:val="16"/>
        <w:szCs w:val="16"/>
      </w:rPr>
      <w:instrText xml:space="preserve"> NUMPAGES </w:instrText>
    </w:r>
    <w:r w:rsidR="000C5FFA" w:rsidRPr="006854C2">
      <w:rPr>
        <w:rStyle w:val="Numrodepage"/>
        <w:color w:val="002395"/>
        <w:sz w:val="16"/>
        <w:szCs w:val="16"/>
      </w:rPr>
      <w:fldChar w:fldCharType="separate"/>
    </w:r>
    <w:r w:rsidR="0080251D">
      <w:rPr>
        <w:rStyle w:val="Numrodepage"/>
        <w:noProof/>
        <w:color w:val="002395"/>
        <w:sz w:val="16"/>
        <w:szCs w:val="16"/>
      </w:rPr>
      <w:t>13</w:t>
    </w:r>
    <w:r w:rsidR="000C5FFA" w:rsidRPr="006854C2">
      <w:rPr>
        <w:rStyle w:val="Numrodepage"/>
        <w:color w:val="002395"/>
        <w:sz w:val="16"/>
        <w:szCs w:val="16"/>
      </w:rPr>
      <w:fldChar w:fldCharType="end"/>
    </w:r>
  </w:p>
  <w:p w:rsidR="00427463" w:rsidRPr="006D2AA2" w:rsidRDefault="00427463" w:rsidP="00E72DE1">
    <w:pPr>
      <w:spacing w:before="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AA2" w:rsidRDefault="000A0AF3" w:rsidP="006D2AA2">
    <w:pPr>
      <w:ind w:right="-286"/>
      <w:rPr>
        <w:color w:val="002395"/>
        <w:sz w:val="16"/>
      </w:rPr>
    </w:pPr>
    <w:r>
      <w:rPr>
        <w:noProof/>
      </w:rPr>
      <w:drawing>
        <wp:anchor distT="0" distB="0" distL="114300" distR="114300" simplePos="0" relativeHeight="251658240" behindDoc="0" locked="0" layoutInCell="1" allowOverlap="1" wp14:anchorId="75958886" wp14:editId="04A3656F">
          <wp:simplePos x="0" y="0"/>
          <wp:positionH relativeFrom="column">
            <wp:posOffset>-457200</wp:posOffset>
          </wp:positionH>
          <wp:positionV relativeFrom="paragraph">
            <wp:posOffset>41275</wp:posOffset>
          </wp:positionV>
          <wp:extent cx="295275" cy="285750"/>
          <wp:effectExtent l="0" t="0" r="9525" b="0"/>
          <wp:wrapNone/>
          <wp:docPr id="5" name="Image 5"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S-TIRET-ADRESSE 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pic:spPr>
              </pic:pic>
            </a:graphicData>
          </a:graphic>
          <wp14:sizeRelH relativeFrom="page">
            <wp14:pctWidth>0</wp14:pctWidth>
          </wp14:sizeRelH>
          <wp14:sizeRelV relativeFrom="page">
            <wp14:pctHeight>0</wp14:pctHeight>
          </wp14:sizeRelV>
        </wp:anchor>
      </w:drawing>
    </w:r>
    <w:r w:rsidR="00F17099">
      <w:rPr>
        <w:color w:val="002395"/>
        <w:sz w:val="16"/>
      </w:rPr>
      <w:t>Agence régionale de santé Provence-Alpes-Côte d'Azur-</w:t>
    </w:r>
    <w:r w:rsidR="006D2AA2">
      <w:rPr>
        <w:color w:val="002395"/>
        <w:sz w:val="16"/>
        <w:szCs w:val="18"/>
      </w:rPr>
      <w:t xml:space="preserve">Siège : </w:t>
    </w:r>
    <w:smartTag w:uri="urn:schemas-microsoft-com:office:cs:smarttags" w:element="NumConv6p0">
      <w:smartTagPr>
        <w:attr w:name="val" w:val="132"/>
        <w:attr w:name="sch" w:val="1"/>
      </w:smartTagPr>
      <w:r w:rsidR="006D2AA2">
        <w:rPr>
          <w:color w:val="002395"/>
          <w:sz w:val="16"/>
          <w:szCs w:val="18"/>
        </w:rPr>
        <w:t>132</w:t>
      </w:r>
    </w:smartTag>
    <w:r w:rsidR="006D2AA2">
      <w:rPr>
        <w:color w:val="002395"/>
        <w:sz w:val="16"/>
        <w:szCs w:val="18"/>
      </w:rPr>
      <w:t xml:space="preserve">, boulevard de Paris - CS </w:t>
    </w:r>
    <w:smartTag w:uri="urn:schemas-microsoft-com:office:cs:smarttags" w:element="NumConv6p0">
      <w:smartTagPr>
        <w:attr w:name="val" w:val="50039"/>
        <w:attr w:name="sch" w:val="1"/>
      </w:smartTagPr>
      <w:r w:rsidR="006D2AA2">
        <w:rPr>
          <w:color w:val="002395"/>
          <w:sz w:val="16"/>
          <w:szCs w:val="18"/>
        </w:rPr>
        <w:t>50039</w:t>
      </w:r>
    </w:smartTag>
    <w:r w:rsidR="006D2AA2">
      <w:rPr>
        <w:color w:val="002395"/>
        <w:sz w:val="16"/>
        <w:szCs w:val="18"/>
      </w:rPr>
      <w:t xml:space="preserve"> - </w:t>
    </w:r>
    <w:smartTag w:uri="urn:schemas-microsoft-com:office:cs:smarttags" w:element="NumConv6p0">
      <w:smartTagPr>
        <w:attr w:name="val" w:val="13331"/>
        <w:attr w:name="sch" w:val="1"/>
      </w:smartTagPr>
      <w:r w:rsidR="006D2AA2">
        <w:rPr>
          <w:color w:val="002395"/>
          <w:sz w:val="16"/>
          <w:szCs w:val="18"/>
        </w:rPr>
        <w:t>13331</w:t>
      </w:r>
    </w:smartTag>
    <w:r w:rsidR="006D2AA2">
      <w:rPr>
        <w:color w:val="002395"/>
        <w:sz w:val="16"/>
        <w:szCs w:val="18"/>
      </w:rPr>
      <w:t xml:space="preserve"> Marseille Cedex </w:t>
    </w:r>
    <w:smartTag w:uri="urn:schemas-microsoft-com:office:cs:smarttags" w:element="NumConv6p0">
      <w:smartTagPr>
        <w:attr w:name="val" w:val="03"/>
        <w:attr w:name="sch" w:val="1"/>
      </w:smartTagPr>
      <w:r w:rsidR="006D2AA2">
        <w:rPr>
          <w:color w:val="002395"/>
          <w:sz w:val="16"/>
          <w:szCs w:val="18"/>
        </w:rPr>
        <w:t>03</w:t>
      </w:r>
    </w:smartTag>
  </w:p>
  <w:p w:rsidR="006D2AA2" w:rsidRDefault="006D2AA2" w:rsidP="006D2AA2">
    <w:pPr>
      <w:spacing w:before="20"/>
      <w:rPr>
        <w:color w:val="002395"/>
        <w:sz w:val="16"/>
      </w:rPr>
    </w:pPr>
    <w:r>
      <w:rPr>
        <w:color w:val="002395"/>
        <w:sz w:val="16"/>
      </w:rPr>
      <w:t>Tél </w:t>
    </w:r>
    <w:smartTag w:uri="urn:schemas-microsoft-com:office:cs:smarttags" w:element="NumConvNp0">
      <w:smartTagPr>
        <w:attr w:name="val" w:val="04.13.55.80.10"/>
        <w:attr w:name="sch" w:val="3"/>
      </w:smartTagPr>
      <w:r>
        <w:rPr>
          <w:color w:val="002395"/>
          <w:sz w:val="16"/>
        </w:rPr>
        <w:t>04.13.55.80.10</w:t>
      </w:r>
    </w:smartTag>
    <w:r>
      <w:rPr>
        <w:color w:val="002395"/>
        <w:sz w:val="16"/>
      </w:rPr>
      <w:t xml:space="preserve"> / Fax : </w:t>
    </w:r>
    <w:smartTag w:uri="urn:schemas-microsoft-com:office:cs:smarttags" w:element="NumConvNp0">
      <w:smartTagPr>
        <w:attr w:name="val" w:val="04.13.55.80.40"/>
        <w:attr w:name="sch" w:val="3"/>
      </w:smartTagPr>
      <w:r>
        <w:rPr>
          <w:color w:val="002395"/>
          <w:sz w:val="16"/>
        </w:rPr>
        <w:t>04.13.55.80.40</w:t>
      </w:r>
    </w:smartTag>
    <w:r>
      <w:rPr>
        <w:color w:val="002395"/>
        <w:sz w:val="16"/>
      </w:rPr>
      <w:t xml:space="preserve">  </w:t>
    </w:r>
  </w:p>
  <w:p w:rsidR="006D2AA2" w:rsidRDefault="006D2AA2" w:rsidP="000C5FFA">
    <w:pPr>
      <w:spacing w:before="20"/>
      <w:rPr>
        <w:color w:val="002395"/>
        <w:sz w:val="16"/>
      </w:rPr>
    </w:pPr>
    <w:r>
      <w:rPr>
        <w:color w:val="002395"/>
        <w:sz w:val="16"/>
      </w:rPr>
      <w:t xml:space="preserve">http:// </w:t>
    </w:r>
    <w:hyperlink r:id="rId2" w:history="1">
      <w:r w:rsidRPr="00D1502F">
        <w:rPr>
          <w:rStyle w:val="Lienhypertexte"/>
          <w:sz w:val="16"/>
        </w:rPr>
        <w:t>www.ars.paca.sante.fr</w:t>
      </w:r>
    </w:hyperlink>
    <w:r w:rsidR="000C5FFA">
      <w:rPr>
        <w:color w:val="002395"/>
        <w:sz w:val="16"/>
      </w:rPr>
      <w:tab/>
    </w:r>
    <w:r w:rsidR="000C5FFA">
      <w:rPr>
        <w:color w:val="002395"/>
        <w:sz w:val="16"/>
      </w:rPr>
      <w:tab/>
    </w:r>
    <w:r w:rsidR="000C5FFA">
      <w:rPr>
        <w:color w:val="002395"/>
        <w:sz w:val="16"/>
      </w:rPr>
      <w:tab/>
    </w:r>
    <w:r w:rsidR="000C5FFA">
      <w:rPr>
        <w:color w:val="002395"/>
        <w:sz w:val="16"/>
      </w:rPr>
      <w:tab/>
    </w:r>
    <w:r w:rsidR="000C5FFA">
      <w:rPr>
        <w:color w:val="002395"/>
        <w:sz w:val="16"/>
      </w:rPr>
      <w:tab/>
    </w:r>
    <w:r w:rsidR="000C5FFA">
      <w:rPr>
        <w:color w:val="002395"/>
        <w:sz w:val="16"/>
      </w:rPr>
      <w:tab/>
    </w:r>
    <w:r w:rsidR="000C5FFA">
      <w:rPr>
        <w:color w:val="002395"/>
        <w:sz w:val="16"/>
      </w:rPr>
      <w:tab/>
    </w:r>
    <w:r w:rsidR="000C5FFA">
      <w:rPr>
        <w:color w:val="002395"/>
        <w:sz w:val="16"/>
      </w:rPr>
      <w:tab/>
    </w:r>
    <w:r w:rsidR="000C5FFA">
      <w:rPr>
        <w:color w:val="002395"/>
        <w:sz w:val="16"/>
      </w:rPr>
      <w:tab/>
    </w:r>
    <w:r w:rsidR="000C5FFA" w:rsidRPr="006854C2">
      <w:rPr>
        <w:color w:val="002395"/>
        <w:sz w:val="16"/>
        <w:szCs w:val="16"/>
      </w:rPr>
      <w:t xml:space="preserve">Page </w:t>
    </w:r>
    <w:r w:rsidR="000C5FFA" w:rsidRPr="006854C2">
      <w:rPr>
        <w:rStyle w:val="Numrodepage"/>
        <w:color w:val="002395"/>
        <w:sz w:val="16"/>
        <w:szCs w:val="16"/>
      </w:rPr>
      <w:fldChar w:fldCharType="begin"/>
    </w:r>
    <w:r w:rsidR="000C5FFA" w:rsidRPr="006854C2">
      <w:rPr>
        <w:rStyle w:val="Numrodepage"/>
        <w:color w:val="002395"/>
        <w:sz w:val="16"/>
        <w:szCs w:val="16"/>
      </w:rPr>
      <w:instrText xml:space="preserve"> PAGE </w:instrText>
    </w:r>
    <w:r w:rsidR="000C5FFA" w:rsidRPr="006854C2">
      <w:rPr>
        <w:rStyle w:val="Numrodepage"/>
        <w:color w:val="002395"/>
        <w:sz w:val="16"/>
        <w:szCs w:val="16"/>
      </w:rPr>
      <w:fldChar w:fldCharType="separate"/>
    </w:r>
    <w:r w:rsidR="0080251D">
      <w:rPr>
        <w:rStyle w:val="Numrodepage"/>
        <w:noProof/>
        <w:color w:val="002395"/>
        <w:sz w:val="16"/>
        <w:szCs w:val="16"/>
      </w:rPr>
      <w:t>1</w:t>
    </w:r>
    <w:r w:rsidR="000C5FFA" w:rsidRPr="006854C2">
      <w:rPr>
        <w:rStyle w:val="Numrodepage"/>
        <w:color w:val="002395"/>
        <w:sz w:val="16"/>
        <w:szCs w:val="16"/>
      </w:rPr>
      <w:fldChar w:fldCharType="end"/>
    </w:r>
    <w:r w:rsidR="000C5FFA" w:rsidRPr="006854C2">
      <w:rPr>
        <w:color w:val="002395"/>
        <w:sz w:val="16"/>
        <w:szCs w:val="16"/>
      </w:rPr>
      <w:t>/</w:t>
    </w:r>
    <w:r w:rsidR="000C5FFA" w:rsidRPr="006854C2">
      <w:rPr>
        <w:rStyle w:val="Numrodepage"/>
        <w:color w:val="002395"/>
        <w:sz w:val="16"/>
        <w:szCs w:val="16"/>
      </w:rPr>
      <w:fldChar w:fldCharType="begin"/>
    </w:r>
    <w:r w:rsidR="000C5FFA" w:rsidRPr="006854C2">
      <w:rPr>
        <w:rStyle w:val="Numrodepage"/>
        <w:color w:val="002395"/>
        <w:sz w:val="16"/>
        <w:szCs w:val="16"/>
      </w:rPr>
      <w:instrText xml:space="preserve"> NUMPAGES </w:instrText>
    </w:r>
    <w:r w:rsidR="000C5FFA" w:rsidRPr="006854C2">
      <w:rPr>
        <w:rStyle w:val="Numrodepage"/>
        <w:color w:val="002395"/>
        <w:sz w:val="16"/>
        <w:szCs w:val="16"/>
      </w:rPr>
      <w:fldChar w:fldCharType="separate"/>
    </w:r>
    <w:r w:rsidR="0080251D">
      <w:rPr>
        <w:rStyle w:val="Numrodepage"/>
        <w:noProof/>
        <w:color w:val="002395"/>
        <w:sz w:val="16"/>
        <w:szCs w:val="16"/>
      </w:rPr>
      <w:t>13</w:t>
    </w:r>
    <w:r w:rsidR="000C5FFA" w:rsidRPr="006854C2">
      <w:rPr>
        <w:rStyle w:val="Numrodepage"/>
        <w:color w:val="002395"/>
        <w:sz w:val="16"/>
        <w:szCs w:val="16"/>
      </w:rPr>
      <w:fldChar w:fldCharType="end"/>
    </w:r>
  </w:p>
  <w:p w:rsidR="006D2AA2" w:rsidRDefault="006D2AA2" w:rsidP="006D2AA2">
    <w:pPr>
      <w:spacing w:before="20"/>
      <w:rPr>
        <w:color w:val="002395"/>
        <w:sz w:val="16"/>
      </w:rPr>
    </w:pPr>
  </w:p>
  <w:p w:rsidR="006D2AA2" w:rsidRPr="003C203C" w:rsidRDefault="006D2AA2" w:rsidP="00B345DE">
    <w:pPr>
      <w:pStyle w:val="Pieddepage"/>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F9A" w:rsidRDefault="00E66F9A">
      <w:r>
        <w:separator/>
      </w:r>
    </w:p>
  </w:footnote>
  <w:footnote w:type="continuationSeparator" w:id="0">
    <w:p w:rsidR="00E66F9A" w:rsidRDefault="00E66F9A">
      <w:r>
        <w:continuationSeparator/>
      </w:r>
    </w:p>
  </w:footnote>
  <w:footnote w:id="1">
    <w:p w:rsidR="00B36310" w:rsidRPr="00222FD7" w:rsidRDefault="00B36310" w:rsidP="00B36310">
      <w:pPr>
        <w:pStyle w:val="Notedebasdepage"/>
        <w:rPr>
          <w:rFonts w:ascii="Arial" w:hAnsi="Arial" w:cs="Arial"/>
        </w:rPr>
      </w:pPr>
      <w:r w:rsidRPr="00222FD7">
        <w:rPr>
          <w:rStyle w:val="Appelnotedebasdep"/>
          <w:rFonts w:ascii="Arial" w:hAnsi="Arial" w:cs="Arial"/>
        </w:rPr>
        <w:footnoteRef/>
      </w:r>
      <w:r w:rsidRPr="00222FD7">
        <w:rPr>
          <w:rFonts w:ascii="Arial" w:hAnsi="Arial" w:cs="Arial"/>
        </w:rPr>
        <w:t xml:space="preserve"> Désigné sous le terme de « </w:t>
      </w:r>
      <w:r w:rsidRPr="00222FD7">
        <w:rPr>
          <w:rFonts w:ascii="Arial" w:hAnsi="Arial" w:cs="Arial"/>
          <w:i/>
        </w:rPr>
        <w:t>prestataire</w:t>
      </w:r>
      <w:r w:rsidRPr="00222FD7">
        <w:rPr>
          <w:rFonts w:ascii="Arial" w:hAnsi="Arial" w:cs="Arial"/>
        </w:rPr>
        <w:t> » (en italique) dans l’ensemble du document lorsqu’il s’agit de citer le nom de l’établissement</w:t>
      </w:r>
    </w:p>
  </w:footnote>
  <w:footnote w:id="2">
    <w:p w:rsidR="00B36310" w:rsidRDefault="00B36310" w:rsidP="00B36310">
      <w:pPr>
        <w:pStyle w:val="Notedebasdepage"/>
      </w:pPr>
      <w:r w:rsidRPr="00222FD7">
        <w:rPr>
          <w:rStyle w:val="Appelnotedebasdep"/>
          <w:rFonts w:ascii="Arial" w:hAnsi="Arial" w:cs="Arial"/>
        </w:rPr>
        <w:footnoteRef/>
      </w:r>
      <w:r w:rsidRPr="00222FD7">
        <w:rPr>
          <w:rFonts w:ascii="Arial" w:hAnsi="Arial" w:cs="Arial"/>
        </w:rPr>
        <w:t xml:space="preserve"> Désigné sous le terme de « </w:t>
      </w:r>
      <w:r w:rsidRPr="00222FD7">
        <w:rPr>
          <w:rFonts w:ascii="Arial" w:hAnsi="Arial" w:cs="Arial"/>
          <w:i/>
        </w:rPr>
        <w:t>donneur d’ordre</w:t>
      </w:r>
      <w:r w:rsidRPr="00222FD7">
        <w:rPr>
          <w:rFonts w:ascii="Arial" w:hAnsi="Arial" w:cs="Arial"/>
        </w:rPr>
        <w:t> » (en italique) dans l’ensemble du document lorsqu’il s’agit de citer le nom de l’établissement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94C"/>
    <w:multiLevelType w:val="hybridMultilevel"/>
    <w:tmpl w:val="DC3C62C6"/>
    <w:lvl w:ilvl="0" w:tplc="365496D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490603"/>
    <w:multiLevelType w:val="hybridMultilevel"/>
    <w:tmpl w:val="B7780D58"/>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nsid w:val="0D094233"/>
    <w:multiLevelType w:val="hybridMultilevel"/>
    <w:tmpl w:val="AADC46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8E77C8"/>
    <w:multiLevelType w:val="hybridMultilevel"/>
    <w:tmpl w:val="07B89A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E27A90"/>
    <w:multiLevelType w:val="hybridMultilevel"/>
    <w:tmpl w:val="8BAAA0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C14F6F"/>
    <w:multiLevelType w:val="hybridMultilevel"/>
    <w:tmpl w:val="D1C4E6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803D46"/>
    <w:multiLevelType w:val="hybridMultilevel"/>
    <w:tmpl w:val="D46A98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E673E8"/>
    <w:multiLevelType w:val="multilevel"/>
    <w:tmpl w:val="96CA5B5A"/>
    <w:lvl w:ilvl="0">
      <w:start w:val="1"/>
      <w:numFmt w:val="upperRoman"/>
      <w:lvlText w:val="%1."/>
      <w:lvlJc w:val="left"/>
      <w:pPr>
        <w:ind w:left="2705" w:hanging="720"/>
      </w:pPr>
      <w:rPr>
        <w:rFonts w:hint="default"/>
      </w:rPr>
    </w:lvl>
    <w:lvl w:ilvl="1">
      <w:start w:val="3"/>
      <w:numFmt w:val="decimal"/>
      <w:isLgl/>
      <w:lvlText w:val="%1.%2"/>
      <w:lvlJc w:val="left"/>
      <w:pPr>
        <w:ind w:left="720" w:hanging="360"/>
      </w:pPr>
      <w:rPr>
        <w:rFonts w:hint="default"/>
        <w:b/>
        <w:sz w:val="24"/>
        <w:u w:val="single"/>
      </w:rPr>
    </w:lvl>
    <w:lvl w:ilvl="2">
      <w:start w:val="1"/>
      <w:numFmt w:val="decimal"/>
      <w:isLgl/>
      <w:lvlText w:val="%1.%2.%3"/>
      <w:lvlJc w:val="left"/>
      <w:pPr>
        <w:ind w:left="1080" w:hanging="720"/>
      </w:pPr>
      <w:rPr>
        <w:rFonts w:hint="default"/>
        <w:b/>
        <w:sz w:val="24"/>
        <w:u w:val="single"/>
      </w:rPr>
    </w:lvl>
    <w:lvl w:ilvl="3">
      <w:start w:val="1"/>
      <w:numFmt w:val="decimal"/>
      <w:isLgl/>
      <w:lvlText w:val="%1.%2.%3.%4"/>
      <w:lvlJc w:val="left"/>
      <w:pPr>
        <w:ind w:left="1080" w:hanging="720"/>
      </w:pPr>
      <w:rPr>
        <w:rFonts w:hint="default"/>
        <w:b/>
        <w:sz w:val="24"/>
        <w:u w:val="single"/>
      </w:rPr>
    </w:lvl>
    <w:lvl w:ilvl="4">
      <w:start w:val="1"/>
      <w:numFmt w:val="decimal"/>
      <w:isLgl/>
      <w:lvlText w:val="%1.%2.%3.%4.%5"/>
      <w:lvlJc w:val="left"/>
      <w:pPr>
        <w:ind w:left="1440" w:hanging="1080"/>
      </w:pPr>
      <w:rPr>
        <w:rFonts w:hint="default"/>
        <w:b/>
        <w:sz w:val="24"/>
        <w:u w:val="single"/>
      </w:rPr>
    </w:lvl>
    <w:lvl w:ilvl="5">
      <w:start w:val="1"/>
      <w:numFmt w:val="decimal"/>
      <w:isLgl/>
      <w:lvlText w:val="%1.%2.%3.%4.%5.%6"/>
      <w:lvlJc w:val="left"/>
      <w:pPr>
        <w:ind w:left="1440" w:hanging="1080"/>
      </w:pPr>
      <w:rPr>
        <w:rFonts w:hint="default"/>
        <w:b/>
        <w:sz w:val="24"/>
        <w:u w:val="single"/>
      </w:rPr>
    </w:lvl>
    <w:lvl w:ilvl="6">
      <w:start w:val="1"/>
      <w:numFmt w:val="decimal"/>
      <w:isLgl/>
      <w:lvlText w:val="%1.%2.%3.%4.%5.%6.%7"/>
      <w:lvlJc w:val="left"/>
      <w:pPr>
        <w:ind w:left="1800" w:hanging="1440"/>
      </w:pPr>
      <w:rPr>
        <w:rFonts w:hint="default"/>
        <w:b/>
        <w:sz w:val="24"/>
        <w:u w:val="single"/>
      </w:rPr>
    </w:lvl>
    <w:lvl w:ilvl="7">
      <w:start w:val="1"/>
      <w:numFmt w:val="decimal"/>
      <w:isLgl/>
      <w:lvlText w:val="%1.%2.%3.%4.%5.%6.%7.%8"/>
      <w:lvlJc w:val="left"/>
      <w:pPr>
        <w:ind w:left="1800" w:hanging="1440"/>
      </w:pPr>
      <w:rPr>
        <w:rFonts w:hint="default"/>
        <w:b/>
        <w:sz w:val="24"/>
        <w:u w:val="single"/>
      </w:rPr>
    </w:lvl>
    <w:lvl w:ilvl="8">
      <w:start w:val="1"/>
      <w:numFmt w:val="decimal"/>
      <w:isLgl/>
      <w:lvlText w:val="%1.%2.%3.%4.%5.%6.%7.%8.%9"/>
      <w:lvlJc w:val="left"/>
      <w:pPr>
        <w:ind w:left="1800" w:hanging="1440"/>
      </w:pPr>
      <w:rPr>
        <w:rFonts w:hint="default"/>
        <w:b/>
        <w:sz w:val="24"/>
        <w:u w:val="single"/>
      </w:rPr>
    </w:lvl>
  </w:abstractNum>
  <w:abstractNum w:abstractNumId="8">
    <w:nsid w:val="239541E1"/>
    <w:multiLevelType w:val="hybridMultilevel"/>
    <w:tmpl w:val="4F362DD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99362A"/>
    <w:multiLevelType w:val="hybridMultilevel"/>
    <w:tmpl w:val="86366C70"/>
    <w:lvl w:ilvl="0" w:tplc="E8A6D86E">
      <w:start w:val="101"/>
      <w:numFmt w:val="bullet"/>
      <w:lvlText w:val="-"/>
      <w:lvlJc w:val="left"/>
      <w:pPr>
        <w:ind w:left="720" w:hanging="360"/>
      </w:pPr>
      <w:rPr>
        <w:rFonts w:ascii="Calibri" w:eastAsia="Arial"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C000B0"/>
    <w:multiLevelType w:val="hybridMultilevel"/>
    <w:tmpl w:val="32427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97B5187"/>
    <w:multiLevelType w:val="hybridMultilevel"/>
    <w:tmpl w:val="C96CD0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A4414A8"/>
    <w:multiLevelType w:val="hybridMultilevel"/>
    <w:tmpl w:val="BC967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AFC1680"/>
    <w:multiLevelType w:val="hybridMultilevel"/>
    <w:tmpl w:val="A420DD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0106251"/>
    <w:multiLevelType w:val="hybridMultilevel"/>
    <w:tmpl w:val="F970F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61C6371"/>
    <w:multiLevelType w:val="hybridMultilevel"/>
    <w:tmpl w:val="C9648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C924C3A"/>
    <w:multiLevelType w:val="hybridMultilevel"/>
    <w:tmpl w:val="7D665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53473C7"/>
    <w:multiLevelType w:val="hybridMultilevel"/>
    <w:tmpl w:val="52EA3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85154D0"/>
    <w:multiLevelType w:val="hybridMultilevel"/>
    <w:tmpl w:val="ECDA0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C38133D"/>
    <w:multiLevelType w:val="hybridMultilevel"/>
    <w:tmpl w:val="6E4E2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ECD3894"/>
    <w:multiLevelType w:val="hybridMultilevel"/>
    <w:tmpl w:val="467A19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99375CC"/>
    <w:multiLevelType w:val="hybridMultilevel"/>
    <w:tmpl w:val="B22AA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A034210"/>
    <w:multiLevelType w:val="hybridMultilevel"/>
    <w:tmpl w:val="C268B9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C472B33"/>
    <w:multiLevelType w:val="hybridMultilevel"/>
    <w:tmpl w:val="EC6A57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C4B4B6D"/>
    <w:multiLevelType w:val="hybridMultilevel"/>
    <w:tmpl w:val="8F0E8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C553679"/>
    <w:multiLevelType w:val="multilevel"/>
    <w:tmpl w:val="098CA9CA"/>
    <w:lvl w:ilvl="0">
      <w:start w:val="1"/>
      <w:numFmt w:val="decimal"/>
      <w:lvlText w:val="%1."/>
      <w:lvlJc w:val="left"/>
      <w:pPr>
        <w:ind w:left="720" w:hanging="360"/>
      </w:pPr>
      <w:rPr>
        <w:rFonts w:hint="default"/>
        <w:b/>
      </w:rPr>
    </w:lvl>
    <w:lvl w:ilvl="1">
      <w:start w:val="2"/>
      <w:numFmt w:val="decimal"/>
      <w:isLgl/>
      <w:lvlText w:val="%1.%2"/>
      <w:lvlJc w:val="left"/>
      <w:pPr>
        <w:ind w:left="1785" w:hanging="525"/>
      </w:pPr>
      <w:rPr>
        <w:rFonts w:hint="default"/>
      </w:rPr>
    </w:lvl>
    <w:lvl w:ilvl="2">
      <w:start w:val="5"/>
      <w:numFmt w:val="decimal"/>
      <w:isLgl/>
      <w:lvlText w:val="%1.%2.%3"/>
      <w:lvlJc w:val="left"/>
      <w:pPr>
        <w:ind w:left="2880" w:hanging="720"/>
      </w:pPr>
      <w:rPr>
        <w:rFonts w:hint="default"/>
      </w:rPr>
    </w:lvl>
    <w:lvl w:ilvl="3">
      <w:start w:val="1"/>
      <w:numFmt w:val="lowerLetter"/>
      <w:isLgl/>
      <w:lvlText w:val="%1.%2.%3.%4"/>
      <w:lvlJc w:val="left"/>
      <w:pPr>
        <w:ind w:left="414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30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460" w:hanging="1800"/>
      </w:pPr>
      <w:rPr>
        <w:rFonts w:hint="default"/>
      </w:rPr>
    </w:lvl>
    <w:lvl w:ilvl="8">
      <w:start w:val="1"/>
      <w:numFmt w:val="decimal"/>
      <w:isLgl/>
      <w:lvlText w:val="%1.%2.%3.%4.%5.%6.%7.%8.%9"/>
      <w:lvlJc w:val="left"/>
      <w:pPr>
        <w:ind w:left="9360" w:hanging="1800"/>
      </w:pPr>
      <w:rPr>
        <w:rFonts w:hint="default"/>
      </w:rPr>
    </w:lvl>
  </w:abstractNum>
  <w:abstractNum w:abstractNumId="26">
    <w:nsid w:val="6E976DB3"/>
    <w:multiLevelType w:val="hybridMultilevel"/>
    <w:tmpl w:val="739201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20454DD"/>
    <w:multiLevelType w:val="multilevel"/>
    <w:tmpl w:val="B6C4F178"/>
    <w:lvl w:ilvl="0">
      <w:start w:val="3"/>
      <w:numFmt w:val="decimal"/>
      <w:lvlText w:val="%1"/>
      <w:lvlJc w:val="left"/>
      <w:pPr>
        <w:ind w:left="360" w:hanging="360"/>
      </w:pPr>
      <w:rPr>
        <w:rFonts w:hint="default"/>
        <w:b/>
        <w:sz w:val="24"/>
      </w:rPr>
    </w:lvl>
    <w:lvl w:ilvl="1">
      <w:start w:val="5"/>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lowerLetter"/>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28">
    <w:nsid w:val="7237010B"/>
    <w:multiLevelType w:val="hybridMultilevel"/>
    <w:tmpl w:val="4DECC9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28B7C49"/>
    <w:multiLevelType w:val="hybridMultilevel"/>
    <w:tmpl w:val="AA9A8950"/>
    <w:lvl w:ilvl="0" w:tplc="B2226A7C">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0">
    <w:nsid w:val="730C56E6"/>
    <w:multiLevelType w:val="hybridMultilevel"/>
    <w:tmpl w:val="12D24ADA"/>
    <w:lvl w:ilvl="0" w:tplc="4FF8491A">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AE90BEC"/>
    <w:multiLevelType w:val="hybridMultilevel"/>
    <w:tmpl w:val="27EA7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DC96415"/>
    <w:multiLevelType w:val="hybridMultilevel"/>
    <w:tmpl w:val="73608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F7D3589"/>
    <w:multiLevelType w:val="hybridMultilevel"/>
    <w:tmpl w:val="6DF83EEC"/>
    <w:lvl w:ilvl="0" w:tplc="359AB34E">
      <w:start w:val="1"/>
      <w:numFmt w:val="decimal"/>
      <w:pStyle w:val="Sansinterlign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25"/>
  </w:num>
  <w:num w:numId="3">
    <w:abstractNumId w:val="9"/>
  </w:num>
  <w:num w:numId="4">
    <w:abstractNumId w:val="7"/>
  </w:num>
  <w:num w:numId="5">
    <w:abstractNumId w:val="8"/>
  </w:num>
  <w:num w:numId="6">
    <w:abstractNumId w:val="26"/>
  </w:num>
  <w:num w:numId="7">
    <w:abstractNumId w:val="20"/>
  </w:num>
  <w:num w:numId="8">
    <w:abstractNumId w:val="11"/>
  </w:num>
  <w:num w:numId="9">
    <w:abstractNumId w:val="28"/>
  </w:num>
  <w:num w:numId="10">
    <w:abstractNumId w:val="1"/>
  </w:num>
  <w:num w:numId="11">
    <w:abstractNumId w:val="23"/>
  </w:num>
  <w:num w:numId="12">
    <w:abstractNumId w:val="2"/>
  </w:num>
  <w:num w:numId="13">
    <w:abstractNumId w:val="3"/>
  </w:num>
  <w:num w:numId="14">
    <w:abstractNumId w:val="13"/>
  </w:num>
  <w:num w:numId="15">
    <w:abstractNumId w:val="6"/>
  </w:num>
  <w:num w:numId="16">
    <w:abstractNumId w:val="5"/>
  </w:num>
  <w:num w:numId="17">
    <w:abstractNumId w:val="29"/>
  </w:num>
  <w:num w:numId="18">
    <w:abstractNumId w:val="4"/>
  </w:num>
  <w:num w:numId="19">
    <w:abstractNumId w:val="27"/>
  </w:num>
  <w:num w:numId="20">
    <w:abstractNumId w:val="17"/>
  </w:num>
  <w:num w:numId="21">
    <w:abstractNumId w:val="0"/>
  </w:num>
  <w:num w:numId="22">
    <w:abstractNumId w:val="10"/>
  </w:num>
  <w:num w:numId="23">
    <w:abstractNumId w:val="24"/>
  </w:num>
  <w:num w:numId="24">
    <w:abstractNumId w:val="21"/>
  </w:num>
  <w:num w:numId="25">
    <w:abstractNumId w:val="32"/>
  </w:num>
  <w:num w:numId="26">
    <w:abstractNumId w:val="18"/>
  </w:num>
  <w:num w:numId="27">
    <w:abstractNumId w:val="12"/>
  </w:num>
  <w:num w:numId="28">
    <w:abstractNumId w:val="19"/>
  </w:num>
  <w:num w:numId="29">
    <w:abstractNumId w:val="16"/>
  </w:num>
  <w:num w:numId="30">
    <w:abstractNumId w:val="14"/>
  </w:num>
  <w:num w:numId="31">
    <w:abstractNumId w:val="31"/>
  </w:num>
  <w:num w:numId="32">
    <w:abstractNumId w:val="15"/>
  </w:num>
  <w:num w:numId="33">
    <w:abstractNumId w:val="30"/>
  </w:num>
  <w:num w:numId="34">
    <w:abstractNumId w:val="33"/>
  </w:num>
  <w:num w:numId="35">
    <w:abstractNumId w:val="3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DBA"/>
    <w:rsid w:val="0001732A"/>
    <w:rsid w:val="0004100C"/>
    <w:rsid w:val="00045736"/>
    <w:rsid w:val="0005223C"/>
    <w:rsid w:val="00060AF0"/>
    <w:rsid w:val="00064190"/>
    <w:rsid w:val="00072002"/>
    <w:rsid w:val="00094098"/>
    <w:rsid w:val="000A0AF3"/>
    <w:rsid w:val="000C0205"/>
    <w:rsid w:val="000C5FFA"/>
    <w:rsid w:val="000C6F2E"/>
    <w:rsid w:val="000D2583"/>
    <w:rsid w:val="000D53A3"/>
    <w:rsid w:val="000E6562"/>
    <w:rsid w:val="00115703"/>
    <w:rsid w:val="001251B2"/>
    <w:rsid w:val="00126A25"/>
    <w:rsid w:val="0014092A"/>
    <w:rsid w:val="00144EC8"/>
    <w:rsid w:val="0014519D"/>
    <w:rsid w:val="0016526B"/>
    <w:rsid w:val="0018521D"/>
    <w:rsid w:val="00185307"/>
    <w:rsid w:val="001D521E"/>
    <w:rsid w:val="0025383A"/>
    <w:rsid w:val="00275057"/>
    <w:rsid w:val="00284EBD"/>
    <w:rsid w:val="00286418"/>
    <w:rsid w:val="002E3BDD"/>
    <w:rsid w:val="002E4703"/>
    <w:rsid w:val="00315705"/>
    <w:rsid w:val="0033504F"/>
    <w:rsid w:val="00357EC5"/>
    <w:rsid w:val="0037277F"/>
    <w:rsid w:val="00380A34"/>
    <w:rsid w:val="00380BA8"/>
    <w:rsid w:val="00387B75"/>
    <w:rsid w:val="00397FAA"/>
    <w:rsid w:val="003B5883"/>
    <w:rsid w:val="003C192F"/>
    <w:rsid w:val="003C203C"/>
    <w:rsid w:val="003C7B60"/>
    <w:rsid w:val="003D0DBA"/>
    <w:rsid w:val="003D5B2A"/>
    <w:rsid w:val="00413C12"/>
    <w:rsid w:val="00414D16"/>
    <w:rsid w:val="00416557"/>
    <w:rsid w:val="00427463"/>
    <w:rsid w:val="004300CB"/>
    <w:rsid w:val="00437513"/>
    <w:rsid w:val="00440521"/>
    <w:rsid w:val="00461199"/>
    <w:rsid w:val="00465AB5"/>
    <w:rsid w:val="00490A8F"/>
    <w:rsid w:val="004D3053"/>
    <w:rsid w:val="004D3E00"/>
    <w:rsid w:val="004F07F0"/>
    <w:rsid w:val="004F4341"/>
    <w:rsid w:val="0050734F"/>
    <w:rsid w:val="005435AF"/>
    <w:rsid w:val="00550CB3"/>
    <w:rsid w:val="005600E2"/>
    <w:rsid w:val="00582CD5"/>
    <w:rsid w:val="005C0E2C"/>
    <w:rsid w:val="006136D3"/>
    <w:rsid w:val="006A7329"/>
    <w:rsid w:val="006C6343"/>
    <w:rsid w:val="006D2AA2"/>
    <w:rsid w:val="006F4045"/>
    <w:rsid w:val="006F4118"/>
    <w:rsid w:val="00703650"/>
    <w:rsid w:val="0072245B"/>
    <w:rsid w:val="007420C3"/>
    <w:rsid w:val="00754F6C"/>
    <w:rsid w:val="007739BC"/>
    <w:rsid w:val="007A64F2"/>
    <w:rsid w:val="007A7974"/>
    <w:rsid w:val="007B4B7C"/>
    <w:rsid w:val="007D72DA"/>
    <w:rsid w:val="0080251D"/>
    <w:rsid w:val="008135AE"/>
    <w:rsid w:val="00837101"/>
    <w:rsid w:val="008811B1"/>
    <w:rsid w:val="0089654E"/>
    <w:rsid w:val="008A19BD"/>
    <w:rsid w:val="008B622B"/>
    <w:rsid w:val="009040BF"/>
    <w:rsid w:val="00945ABC"/>
    <w:rsid w:val="009D017B"/>
    <w:rsid w:val="009D18C3"/>
    <w:rsid w:val="00A21CBC"/>
    <w:rsid w:val="00A24244"/>
    <w:rsid w:val="00A255D9"/>
    <w:rsid w:val="00A6734F"/>
    <w:rsid w:val="00A717DA"/>
    <w:rsid w:val="00A72A01"/>
    <w:rsid w:val="00AC1F98"/>
    <w:rsid w:val="00AD4D89"/>
    <w:rsid w:val="00AE388A"/>
    <w:rsid w:val="00B113C0"/>
    <w:rsid w:val="00B20C36"/>
    <w:rsid w:val="00B345DE"/>
    <w:rsid w:val="00B36310"/>
    <w:rsid w:val="00B811CB"/>
    <w:rsid w:val="00B979DE"/>
    <w:rsid w:val="00BC000B"/>
    <w:rsid w:val="00BD6E69"/>
    <w:rsid w:val="00BF655A"/>
    <w:rsid w:val="00C01898"/>
    <w:rsid w:val="00C2389D"/>
    <w:rsid w:val="00C268B3"/>
    <w:rsid w:val="00C37D24"/>
    <w:rsid w:val="00CA2627"/>
    <w:rsid w:val="00CC4D8D"/>
    <w:rsid w:val="00CF5082"/>
    <w:rsid w:val="00D2389A"/>
    <w:rsid w:val="00D244BF"/>
    <w:rsid w:val="00D425B5"/>
    <w:rsid w:val="00D44BFD"/>
    <w:rsid w:val="00D5274C"/>
    <w:rsid w:val="00D73C8C"/>
    <w:rsid w:val="00D906FE"/>
    <w:rsid w:val="00D95102"/>
    <w:rsid w:val="00DB3B45"/>
    <w:rsid w:val="00DD399D"/>
    <w:rsid w:val="00DD7576"/>
    <w:rsid w:val="00DD784E"/>
    <w:rsid w:val="00DD78E3"/>
    <w:rsid w:val="00E03EC7"/>
    <w:rsid w:val="00E07727"/>
    <w:rsid w:val="00E66F9A"/>
    <w:rsid w:val="00E72DE1"/>
    <w:rsid w:val="00F01956"/>
    <w:rsid w:val="00F101C4"/>
    <w:rsid w:val="00F17099"/>
    <w:rsid w:val="00F17628"/>
    <w:rsid w:val="00F22E97"/>
    <w:rsid w:val="00F649A8"/>
    <w:rsid w:val="00FD4AE7"/>
    <w:rsid w:val="00FE3A6F"/>
    <w:rsid w:val="00FE3BD3"/>
    <w:rsid w:val="00FF4C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Np0"/>
  <w:smartTagType w:namespaceuri="urn:schemas-microsoft-com:office:cs:smarttags" w:name="NumConv6p0"/>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053"/>
    <w:rPr>
      <w:rFonts w:ascii="Arial" w:hAnsi="Arial" w:cs="Arial"/>
      <w:szCs w:val="24"/>
    </w:rPr>
  </w:style>
  <w:style w:type="paragraph" w:styleId="Titre1">
    <w:name w:val="heading 1"/>
    <w:basedOn w:val="Normal"/>
    <w:next w:val="Normal"/>
    <w:link w:val="Titre1Car"/>
    <w:qFormat/>
    <w:rsid w:val="00397FAA"/>
    <w:pPr>
      <w:keepNext/>
      <w:keepLines/>
      <w:numPr>
        <w:numId w:val="33"/>
      </w:numPr>
      <w:spacing w:before="360" w:after="240"/>
      <w:ind w:left="714" w:hanging="357"/>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semiHidden/>
    <w:unhideWhenUsed/>
    <w:qFormat/>
    <w:rsid w:val="00397F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autoRedefine/>
    <w:uiPriority w:val="9"/>
    <w:unhideWhenUsed/>
    <w:qFormat/>
    <w:rsid w:val="0001732A"/>
    <w:pPr>
      <w:keepNext/>
      <w:keepLines/>
      <w:spacing w:before="120" w:after="240" w:line="264" w:lineRule="auto"/>
      <w:jc w:val="center"/>
      <w:outlineLvl w:val="2"/>
    </w:pPr>
    <w:rPr>
      <w:rFonts w:cs="Times New Roman"/>
      <w:b/>
      <w:bCs/>
      <w:sz w:val="40"/>
      <w:szCs w:val="4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D3053"/>
    <w:pPr>
      <w:tabs>
        <w:tab w:val="center" w:pos="4536"/>
        <w:tab w:val="right" w:pos="9072"/>
      </w:tabs>
    </w:pPr>
  </w:style>
  <w:style w:type="paragraph" w:styleId="Pieddepage">
    <w:name w:val="footer"/>
    <w:basedOn w:val="Normal"/>
    <w:rsid w:val="004D3053"/>
    <w:pPr>
      <w:tabs>
        <w:tab w:val="center" w:pos="4536"/>
        <w:tab w:val="right" w:pos="9072"/>
      </w:tabs>
    </w:pPr>
  </w:style>
  <w:style w:type="character" w:styleId="Lienhypertexte">
    <w:name w:val="Hyperlink"/>
    <w:rsid w:val="00064190"/>
    <w:rPr>
      <w:color w:val="0000FF"/>
      <w:u w:val="single"/>
    </w:rPr>
  </w:style>
  <w:style w:type="character" w:styleId="Marquedecommentaire">
    <w:name w:val="annotation reference"/>
    <w:semiHidden/>
    <w:rsid w:val="007A64F2"/>
    <w:rPr>
      <w:sz w:val="16"/>
      <w:szCs w:val="16"/>
    </w:rPr>
  </w:style>
  <w:style w:type="paragraph" w:styleId="Commentaire">
    <w:name w:val="annotation text"/>
    <w:basedOn w:val="Normal"/>
    <w:semiHidden/>
    <w:rsid w:val="007A64F2"/>
    <w:rPr>
      <w:szCs w:val="20"/>
    </w:rPr>
  </w:style>
  <w:style w:type="paragraph" w:styleId="Objetducommentaire">
    <w:name w:val="annotation subject"/>
    <w:basedOn w:val="Commentaire"/>
    <w:next w:val="Commentaire"/>
    <w:semiHidden/>
    <w:rsid w:val="007A64F2"/>
    <w:rPr>
      <w:b/>
      <w:bCs/>
    </w:rPr>
  </w:style>
  <w:style w:type="paragraph" w:styleId="Textedebulles">
    <w:name w:val="Balloon Text"/>
    <w:basedOn w:val="Normal"/>
    <w:semiHidden/>
    <w:rsid w:val="007A64F2"/>
    <w:rPr>
      <w:rFonts w:ascii="Tahoma" w:hAnsi="Tahoma" w:cs="Tahoma"/>
      <w:sz w:val="16"/>
      <w:szCs w:val="16"/>
    </w:rPr>
  </w:style>
  <w:style w:type="table" w:styleId="Grilledutableau">
    <w:name w:val="Table Grid"/>
    <w:basedOn w:val="TableauNormal"/>
    <w:rsid w:val="00E0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0C5FFA"/>
  </w:style>
  <w:style w:type="table" w:customStyle="1" w:styleId="Grilledutableau1">
    <w:name w:val="Grille du tableau1"/>
    <w:basedOn w:val="TableauNormal"/>
    <w:next w:val="Grilledutableau"/>
    <w:uiPriority w:val="59"/>
    <w:rsid w:val="00490A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01732A"/>
    <w:rPr>
      <w:rFonts w:ascii="Arial" w:hAnsi="Arial"/>
      <w:b/>
      <w:bCs/>
      <w:sz w:val="40"/>
      <w:szCs w:val="40"/>
      <w:lang w:eastAsia="en-US"/>
    </w:rPr>
  </w:style>
  <w:style w:type="paragraph" w:styleId="Paragraphedeliste">
    <w:name w:val="List Paragraph"/>
    <w:basedOn w:val="Normal"/>
    <w:uiPriority w:val="34"/>
    <w:qFormat/>
    <w:rsid w:val="00B36310"/>
    <w:pPr>
      <w:spacing w:before="60" w:after="60" w:line="264" w:lineRule="auto"/>
      <w:ind w:left="720"/>
      <w:contextualSpacing/>
      <w:jc w:val="both"/>
    </w:pPr>
    <w:rPr>
      <w:rFonts w:eastAsia="Arial" w:cs="Times New Roman"/>
      <w:szCs w:val="22"/>
      <w:lang w:eastAsia="en-US"/>
    </w:rPr>
  </w:style>
  <w:style w:type="paragraph" w:styleId="Notedebasdepage">
    <w:name w:val="footnote text"/>
    <w:basedOn w:val="Normal"/>
    <w:link w:val="NotedebasdepageCar"/>
    <w:uiPriority w:val="99"/>
    <w:rsid w:val="00B36310"/>
    <w:pPr>
      <w:spacing w:before="60" w:after="60" w:line="264" w:lineRule="auto"/>
      <w:jc w:val="both"/>
    </w:pPr>
    <w:rPr>
      <w:rFonts w:ascii="Times New Roman" w:hAnsi="Times New Roman" w:cs="Times New Roman"/>
      <w:sz w:val="16"/>
      <w:szCs w:val="20"/>
    </w:rPr>
  </w:style>
  <w:style w:type="character" w:customStyle="1" w:styleId="NotedebasdepageCar">
    <w:name w:val="Note de bas de page Car"/>
    <w:basedOn w:val="Policepardfaut"/>
    <w:link w:val="Notedebasdepage"/>
    <w:uiPriority w:val="99"/>
    <w:rsid w:val="00B36310"/>
    <w:rPr>
      <w:sz w:val="16"/>
    </w:rPr>
  </w:style>
  <w:style w:type="character" w:styleId="Appelnotedebasdep">
    <w:name w:val="footnote reference"/>
    <w:uiPriority w:val="99"/>
    <w:rsid w:val="00B36310"/>
    <w:rPr>
      <w:vertAlign w:val="superscript"/>
    </w:rPr>
  </w:style>
  <w:style w:type="paragraph" w:styleId="Retraitcorpsdetexte">
    <w:name w:val="Body Text Indent"/>
    <w:basedOn w:val="Normal"/>
    <w:link w:val="RetraitcorpsdetexteCar"/>
    <w:uiPriority w:val="99"/>
    <w:unhideWhenUsed/>
    <w:rsid w:val="00B36310"/>
    <w:pPr>
      <w:spacing w:before="60" w:after="120" w:line="264" w:lineRule="auto"/>
      <w:ind w:left="283"/>
      <w:jc w:val="both"/>
    </w:pPr>
    <w:rPr>
      <w:rFonts w:eastAsia="Arial" w:cs="Times New Roman"/>
      <w:szCs w:val="22"/>
      <w:lang w:eastAsia="en-US"/>
    </w:rPr>
  </w:style>
  <w:style w:type="character" w:customStyle="1" w:styleId="RetraitcorpsdetexteCar">
    <w:name w:val="Retrait corps de texte Car"/>
    <w:basedOn w:val="Policepardfaut"/>
    <w:link w:val="Retraitcorpsdetexte"/>
    <w:uiPriority w:val="99"/>
    <w:rsid w:val="00B36310"/>
    <w:rPr>
      <w:rFonts w:ascii="Arial" w:eastAsia="Arial" w:hAnsi="Arial"/>
      <w:szCs w:val="22"/>
      <w:lang w:eastAsia="en-US"/>
    </w:rPr>
  </w:style>
  <w:style w:type="paragraph" w:styleId="Titre">
    <w:name w:val="Title"/>
    <w:basedOn w:val="Normal"/>
    <w:next w:val="Normal"/>
    <w:link w:val="TitreCar"/>
    <w:qFormat/>
    <w:rsid w:val="00397FAA"/>
    <w:pPr>
      <w:pBdr>
        <w:bottom w:val="single" w:sz="8" w:space="4" w:color="4F81BD" w:themeColor="accent1"/>
      </w:pBdr>
      <w:spacing w:after="300"/>
      <w:contextualSpacing/>
      <w:jc w:val="center"/>
    </w:pPr>
    <w:rPr>
      <w:rFonts w:asciiTheme="majorHAnsi" w:eastAsiaTheme="majorEastAsia" w:hAnsiTheme="majorHAnsi" w:cstheme="majorBidi"/>
      <w:color w:val="002060"/>
      <w:spacing w:val="5"/>
      <w:kern w:val="28"/>
      <w:sz w:val="52"/>
      <w:szCs w:val="52"/>
    </w:rPr>
  </w:style>
  <w:style w:type="character" w:customStyle="1" w:styleId="TitreCar">
    <w:name w:val="Titre Car"/>
    <w:basedOn w:val="Policepardfaut"/>
    <w:link w:val="Titre"/>
    <w:rsid w:val="00397FAA"/>
    <w:rPr>
      <w:rFonts w:asciiTheme="majorHAnsi" w:eastAsiaTheme="majorEastAsia" w:hAnsiTheme="majorHAnsi" w:cstheme="majorBidi"/>
      <w:color w:val="002060"/>
      <w:spacing w:val="5"/>
      <w:kern w:val="28"/>
      <w:sz w:val="52"/>
      <w:szCs w:val="52"/>
    </w:rPr>
  </w:style>
  <w:style w:type="character" w:customStyle="1" w:styleId="Titre1Car">
    <w:name w:val="Titre 1 Car"/>
    <w:basedOn w:val="Policepardfaut"/>
    <w:link w:val="Titre1"/>
    <w:rsid w:val="00397FAA"/>
    <w:rPr>
      <w:rFonts w:asciiTheme="majorHAnsi" w:eastAsiaTheme="majorEastAsia" w:hAnsiTheme="majorHAnsi" w:cstheme="majorBidi"/>
      <w:b/>
      <w:bCs/>
      <w:sz w:val="28"/>
      <w:szCs w:val="28"/>
    </w:rPr>
  </w:style>
  <w:style w:type="paragraph" w:styleId="Sansinterligne">
    <w:name w:val="No Spacing"/>
    <w:aliases w:val="Titre2"/>
    <w:basedOn w:val="Titre2"/>
    <w:uiPriority w:val="1"/>
    <w:qFormat/>
    <w:rsid w:val="006136D3"/>
    <w:pPr>
      <w:numPr>
        <w:numId w:val="34"/>
      </w:numPr>
      <w:spacing w:before="240" w:after="240"/>
      <w:ind w:left="714" w:hanging="357"/>
    </w:pPr>
    <w:rPr>
      <w:rFonts w:ascii="Arial" w:hAnsi="Arial" w:cs="Arial"/>
      <w:color w:val="auto"/>
      <w:sz w:val="24"/>
      <w:szCs w:val="24"/>
    </w:rPr>
  </w:style>
  <w:style w:type="character" w:customStyle="1" w:styleId="Titre2Car">
    <w:name w:val="Titre 2 Car"/>
    <w:basedOn w:val="Policepardfaut"/>
    <w:link w:val="Titre2"/>
    <w:semiHidden/>
    <w:rsid w:val="00397FA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053"/>
    <w:rPr>
      <w:rFonts w:ascii="Arial" w:hAnsi="Arial" w:cs="Arial"/>
      <w:szCs w:val="24"/>
    </w:rPr>
  </w:style>
  <w:style w:type="paragraph" w:styleId="Titre1">
    <w:name w:val="heading 1"/>
    <w:basedOn w:val="Normal"/>
    <w:next w:val="Normal"/>
    <w:link w:val="Titre1Car"/>
    <w:qFormat/>
    <w:rsid w:val="00397FAA"/>
    <w:pPr>
      <w:keepNext/>
      <w:keepLines/>
      <w:numPr>
        <w:numId w:val="33"/>
      </w:numPr>
      <w:spacing w:before="360" w:after="240"/>
      <w:ind w:left="714" w:hanging="357"/>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semiHidden/>
    <w:unhideWhenUsed/>
    <w:qFormat/>
    <w:rsid w:val="00397F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autoRedefine/>
    <w:uiPriority w:val="9"/>
    <w:unhideWhenUsed/>
    <w:qFormat/>
    <w:rsid w:val="0001732A"/>
    <w:pPr>
      <w:keepNext/>
      <w:keepLines/>
      <w:spacing w:before="120" w:after="240" w:line="264" w:lineRule="auto"/>
      <w:jc w:val="center"/>
      <w:outlineLvl w:val="2"/>
    </w:pPr>
    <w:rPr>
      <w:rFonts w:cs="Times New Roman"/>
      <w:b/>
      <w:bCs/>
      <w:sz w:val="40"/>
      <w:szCs w:val="4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D3053"/>
    <w:pPr>
      <w:tabs>
        <w:tab w:val="center" w:pos="4536"/>
        <w:tab w:val="right" w:pos="9072"/>
      </w:tabs>
    </w:pPr>
  </w:style>
  <w:style w:type="paragraph" w:styleId="Pieddepage">
    <w:name w:val="footer"/>
    <w:basedOn w:val="Normal"/>
    <w:rsid w:val="004D3053"/>
    <w:pPr>
      <w:tabs>
        <w:tab w:val="center" w:pos="4536"/>
        <w:tab w:val="right" w:pos="9072"/>
      </w:tabs>
    </w:pPr>
  </w:style>
  <w:style w:type="character" w:styleId="Lienhypertexte">
    <w:name w:val="Hyperlink"/>
    <w:rsid w:val="00064190"/>
    <w:rPr>
      <w:color w:val="0000FF"/>
      <w:u w:val="single"/>
    </w:rPr>
  </w:style>
  <w:style w:type="character" w:styleId="Marquedecommentaire">
    <w:name w:val="annotation reference"/>
    <w:semiHidden/>
    <w:rsid w:val="007A64F2"/>
    <w:rPr>
      <w:sz w:val="16"/>
      <w:szCs w:val="16"/>
    </w:rPr>
  </w:style>
  <w:style w:type="paragraph" w:styleId="Commentaire">
    <w:name w:val="annotation text"/>
    <w:basedOn w:val="Normal"/>
    <w:semiHidden/>
    <w:rsid w:val="007A64F2"/>
    <w:rPr>
      <w:szCs w:val="20"/>
    </w:rPr>
  </w:style>
  <w:style w:type="paragraph" w:styleId="Objetducommentaire">
    <w:name w:val="annotation subject"/>
    <w:basedOn w:val="Commentaire"/>
    <w:next w:val="Commentaire"/>
    <w:semiHidden/>
    <w:rsid w:val="007A64F2"/>
    <w:rPr>
      <w:b/>
      <w:bCs/>
    </w:rPr>
  </w:style>
  <w:style w:type="paragraph" w:styleId="Textedebulles">
    <w:name w:val="Balloon Text"/>
    <w:basedOn w:val="Normal"/>
    <w:semiHidden/>
    <w:rsid w:val="007A64F2"/>
    <w:rPr>
      <w:rFonts w:ascii="Tahoma" w:hAnsi="Tahoma" w:cs="Tahoma"/>
      <w:sz w:val="16"/>
      <w:szCs w:val="16"/>
    </w:rPr>
  </w:style>
  <w:style w:type="table" w:styleId="Grilledutableau">
    <w:name w:val="Table Grid"/>
    <w:basedOn w:val="TableauNormal"/>
    <w:rsid w:val="00E0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0C5FFA"/>
  </w:style>
  <w:style w:type="table" w:customStyle="1" w:styleId="Grilledutableau1">
    <w:name w:val="Grille du tableau1"/>
    <w:basedOn w:val="TableauNormal"/>
    <w:next w:val="Grilledutableau"/>
    <w:uiPriority w:val="59"/>
    <w:rsid w:val="00490A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01732A"/>
    <w:rPr>
      <w:rFonts w:ascii="Arial" w:hAnsi="Arial"/>
      <w:b/>
      <w:bCs/>
      <w:sz w:val="40"/>
      <w:szCs w:val="40"/>
      <w:lang w:eastAsia="en-US"/>
    </w:rPr>
  </w:style>
  <w:style w:type="paragraph" w:styleId="Paragraphedeliste">
    <w:name w:val="List Paragraph"/>
    <w:basedOn w:val="Normal"/>
    <w:uiPriority w:val="34"/>
    <w:qFormat/>
    <w:rsid w:val="00B36310"/>
    <w:pPr>
      <w:spacing w:before="60" w:after="60" w:line="264" w:lineRule="auto"/>
      <w:ind w:left="720"/>
      <w:contextualSpacing/>
      <w:jc w:val="both"/>
    </w:pPr>
    <w:rPr>
      <w:rFonts w:eastAsia="Arial" w:cs="Times New Roman"/>
      <w:szCs w:val="22"/>
      <w:lang w:eastAsia="en-US"/>
    </w:rPr>
  </w:style>
  <w:style w:type="paragraph" w:styleId="Notedebasdepage">
    <w:name w:val="footnote text"/>
    <w:basedOn w:val="Normal"/>
    <w:link w:val="NotedebasdepageCar"/>
    <w:uiPriority w:val="99"/>
    <w:rsid w:val="00B36310"/>
    <w:pPr>
      <w:spacing w:before="60" w:after="60" w:line="264" w:lineRule="auto"/>
      <w:jc w:val="both"/>
    </w:pPr>
    <w:rPr>
      <w:rFonts w:ascii="Times New Roman" w:hAnsi="Times New Roman" w:cs="Times New Roman"/>
      <w:sz w:val="16"/>
      <w:szCs w:val="20"/>
    </w:rPr>
  </w:style>
  <w:style w:type="character" w:customStyle="1" w:styleId="NotedebasdepageCar">
    <w:name w:val="Note de bas de page Car"/>
    <w:basedOn w:val="Policepardfaut"/>
    <w:link w:val="Notedebasdepage"/>
    <w:uiPriority w:val="99"/>
    <w:rsid w:val="00B36310"/>
    <w:rPr>
      <w:sz w:val="16"/>
    </w:rPr>
  </w:style>
  <w:style w:type="character" w:styleId="Appelnotedebasdep">
    <w:name w:val="footnote reference"/>
    <w:uiPriority w:val="99"/>
    <w:rsid w:val="00B36310"/>
    <w:rPr>
      <w:vertAlign w:val="superscript"/>
    </w:rPr>
  </w:style>
  <w:style w:type="paragraph" w:styleId="Retraitcorpsdetexte">
    <w:name w:val="Body Text Indent"/>
    <w:basedOn w:val="Normal"/>
    <w:link w:val="RetraitcorpsdetexteCar"/>
    <w:uiPriority w:val="99"/>
    <w:unhideWhenUsed/>
    <w:rsid w:val="00B36310"/>
    <w:pPr>
      <w:spacing w:before="60" w:after="120" w:line="264" w:lineRule="auto"/>
      <w:ind w:left="283"/>
      <w:jc w:val="both"/>
    </w:pPr>
    <w:rPr>
      <w:rFonts w:eastAsia="Arial" w:cs="Times New Roman"/>
      <w:szCs w:val="22"/>
      <w:lang w:eastAsia="en-US"/>
    </w:rPr>
  </w:style>
  <w:style w:type="character" w:customStyle="1" w:styleId="RetraitcorpsdetexteCar">
    <w:name w:val="Retrait corps de texte Car"/>
    <w:basedOn w:val="Policepardfaut"/>
    <w:link w:val="Retraitcorpsdetexte"/>
    <w:uiPriority w:val="99"/>
    <w:rsid w:val="00B36310"/>
    <w:rPr>
      <w:rFonts w:ascii="Arial" w:eastAsia="Arial" w:hAnsi="Arial"/>
      <w:szCs w:val="22"/>
      <w:lang w:eastAsia="en-US"/>
    </w:rPr>
  </w:style>
  <w:style w:type="paragraph" w:styleId="Titre">
    <w:name w:val="Title"/>
    <w:basedOn w:val="Normal"/>
    <w:next w:val="Normal"/>
    <w:link w:val="TitreCar"/>
    <w:qFormat/>
    <w:rsid w:val="00397FAA"/>
    <w:pPr>
      <w:pBdr>
        <w:bottom w:val="single" w:sz="8" w:space="4" w:color="4F81BD" w:themeColor="accent1"/>
      </w:pBdr>
      <w:spacing w:after="300"/>
      <w:contextualSpacing/>
      <w:jc w:val="center"/>
    </w:pPr>
    <w:rPr>
      <w:rFonts w:asciiTheme="majorHAnsi" w:eastAsiaTheme="majorEastAsia" w:hAnsiTheme="majorHAnsi" w:cstheme="majorBidi"/>
      <w:color w:val="002060"/>
      <w:spacing w:val="5"/>
      <w:kern w:val="28"/>
      <w:sz w:val="52"/>
      <w:szCs w:val="52"/>
    </w:rPr>
  </w:style>
  <w:style w:type="character" w:customStyle="1" w:styleId="TitreCar">
    <w:name w:val="Titre Car"/>
    <w:basedOn w:val="Policepardfaut"/>
    <w:link w:val="Titre"/>
    <w:rsid w:val="00397FAA"/>
    <w:rPr>
      <w:rFonts w:asciiTheme="majorHAnsi" w:eastAsiaTheme="majorEastAsia" w:hAnsiTheme="majorHAnsi" w:cstheme="majorBidi"/>
      <w:color w:val="002060"/>
      <w:spacing w:val="5"/>
      <w:kern w:val="28"/>
      <w:sz w:val="52"/>
      <w:szCs w:val="52"/>
    </w:rPr>
  </w:style>
  <w:style w:type="character" w:customStyle="1" w:styleId="Titre1Car">
    <w:name w:val="Titre 1 Car"/>
    <w:basedOn w:val="Policepardfaut"/>
    <w:link w:val="Titre1"/>
    <w:rsid w:val="00397FAA"/>
    <w:rPr>
      <w:rFonts w:asciiTheme="majorHAnsi" w:eastAsiaTheme="majorEastAsia" w:hAnsiTheme="majorHAnsi" w:cstheme="majorBidi"/>
      <w:b/>
      <w:bCs/>
      <w:sz w:val="28"/>
      <w:szCs w:val="28"/>
    </w:rPr>
  </w:style>
  <w:style w:type="paragraph" w:styleId="Sansinterligne">
    <w:name w:val="No Spacing"/>
    <w:aliases w:val="Titre2"/>
    <w:basedOn w:val="Titre2"/>
    <w:uiPriority w:val="1"/>
    <w:qFormat/>
    <w:rsid w:val="006136D3"/>
    <w:pPr>
      <w:numPr>
        <w:numId w:val="34"/>
      </w:numPr>
      <w:spacing w:before="240" w:after="240"/>
      <w:ind w:left="714" w:hanging="357"/>
    </w:pPr>
    <w:rPr>
      <w:rFonts w:ascii="Arial" w:hAnsi="Arial" w:cs="Arial"/>
      <w:color w:val="auto"/>
      <w:sz w:val="24"/>
      <w:szCs w:val="24"/>
    </w:rPr>
  </w:style>
  <w:style w:type="character" w:customStyle="1" w:styleId="Titre2Car">
    <w:name w:val="Titre 2 Car"/>
    <w:basedOn w:val="Policepardfaut"/>
    <w:link w:val="Titre2"/>
    <w:semiHidden/>
    <w:rsid w:val="00397FA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97024">
      <w:bodyDiv w:val="1"/>
      <w:marLeft w:val="0"/>
      <w:marRight w:val="0"/>
      <w:marTop w:val="0"/>
      <w:marBottom w:val="0"/>
      <w:divBdr>
        <w:top w:val="none" w:sz="0" w:space="0" w:color="auto"/>
        <w:left w:val="none" w:sz="0" w:space="0" w:color="auto"/>
        <w:bottom w:val="none" w:sz="0" w:space="0" w:color="auto"/>
        <w:right w:val="none" w:sz="0" w:space="0" w:color="auto"/>
      </w:divBdr>
    </w:div>
    <w:div w:id="878593802">
      <w:bodyDiv w:val="1"/>
      <w:marLeft w:val="0"/>
      <w:marRight w:val="0"/>
      <w:marTop w:val="0"/>
      <w:marBottom w:val="0"/>
      <w:divBdr>
        <w:top w:val="none" w:sz="0" w:space="0" w:color="auto"/>
        <w:left w:val="none" w:sz="0" w:space="0" w:color="auto"/>
        <w:bottom w:val="none" w:sz="0" w:space="0" w:color="auto"/>
        <w:right w:val="none" w:sz="0" w:space="0" w:color="auto"/>
      </w:divBdr>
    </w:div>
    <w:div w:id="919409063">
      <w:bodyDiv w:val="1"/>
      <w:marLeft w:val="0"/>
      <w:marRight w:val="0"/>
      <w:marTop w:val="0"/>
      <w:marBottom w:val="0"/>
      <w:divBdr>
        <w:top w:val="none" w:sz="0" w:space="0" w:color="auto"/>
        <w:left w:val="none" w:sz="0" w:space="0" w:color="auto"/>
        <w:bottom w:val="none" w:sz="0" w:space="0" w:color="auto"/>
        <w:right w:val="none" w:sz="0" w:space="0" w:color="auto"/>
      </w:divBdr>
    </w:div>
    <w:div w:id="1117873658">
      <w:bodyDiv w:val="1"/>
      <w:marLeft w:val="0"/>
      <w:marRight w:val="0"/>
      <w:marTop w:val="0"/>
      <w:marBottom w:val="0"/>
      <w:divBdr>
        <w:top w:val="none" w:sz="0" w:space="0" w:color="auto"/>
        <w:left w:val="none" w:sz="0" w:space="0" w:color="auto"/>
        <w:bottom w:val="none" w:sz="0" w:space="0" w:color="auto"/>
        <w:right w:val="none" w:sz="0" w:space="0" w:color="auto"/>
      </w:divBdr>
    </w:div>
    <w:div w:id="1362510560">
      <w:bodyDiv w:val="1"/>
      <w:marLeft w:val="0"/>
      <w:marRight w:val="0"/>
      <w:marTop w:val="0"/>
      <w:marBottom w:val="0"/>
      <w:divBdr>
        <w:top w:val="none" w:sz="0" w:space="0" w:color="auto"/>
        <w:left w:val="none" w:sz="0" w:space="0" w:color="auto"/>
        <w:bottom w:val="none" w:sz="0" w:space="0" w:color="auto"/>
        <w:right w:val="none" w:sz="0" w:space="0" w:color="auto"/>
      </w:divBdr>
    </w:div>
    <w:div w:id="1685473692">
      <w:bodyDiv w:val="1"/>
      <w:marLeft w:val="0"/>
      <w:marRight w:val="0"/>
      <w:marTop w:val="0"/>
      <w:marBottom w:val="0"/>
      <w:divBdr>
        <w:top w:val="none" w:sz="0" w:space="0" w:color="auto"/>
        <w:left w:val="none" w:sz="0" w:space="0" w:color="auto"/>
        <w:bottom w:val="none" w:sz="0" w:space="0" w:color="auto"/>
        <w:right w:val="none" w:sz="0" w:space="0" w:color="auto"/>
      </w:divBdr>
    </w:div>
    <w:div w:id="1796486878">
      <w:bodyDiv w:val="1"/>
      <w:marLeft w:val="0"/>
      <w:marRight w:val="0"/>
      <w:marTop w:val="0"/>
      <w:marBottom w:val="0"/>
      <w:divBdr>
        <w:top w:val="none" w:sz="0" w:space="0" w:color="auto"/>
        <w:left w:val="none" w:sz="0" w:space="0" w:color="auto"/>
        <w:bottom w:val="none" w:sz="0" w:space="0" w:color="auto"/>
        <w:right w:val="none" w:sz="0" w:space="0" w:color="auto"/>
      </w:divBdr>
    </w:div>
    <w:div w:id="1850875733">
      <w:bodyDiv w:val="1"/>
      <w:marLeft w:val="0"/>
      <w:marRight w:val="0"/>
      <w:marTop w:val="0"/>
      <w:marBottom w:val="0"/>
      <w:divBdr>
        <w:top w:val="none" w:sz="0" w:space="0" w:color="auto"/>
        <w:left w:val="none" w:sz="0" w:space="0" w:color="auto"/>
        <w:bottom w:val="none" w:sz="0" w:space="0" w:color="auto"/>
        <w:right w:val="none" w:sz="0" w:space="0" w:color="auto"/>
      </w:divBdr>
    </w:div>
    <w:div w:id="1930653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ffairesjuridiques.aphp.fr/textes/arrete-du-22-juin-2001-relatif-aux-bonnes-pratiques-de-pharmacie-hospitalie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RS-PACA-MQSAPB@ars.sante.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ars.paca.sante.fr/" TargetMode="External"/><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hyperlink" Target="http://www.ars.paca.sante.fr" TargetMode="External"/><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tilisateurs\hfroment\AppData\Local\Archimed\ArchimedDocMaker\temp\radC94A9.tmp\02-Entete_ARS_DG.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02-Entete_ARS_DG.dot</Template>
  <TotalTime>1199</TotalTime>
  <Pages>13</Pages>
  <Words>4442</Words>
  <Characters>25892</Characters>
  <Application>Microsoft Office Word</Application>
  <DocSecurity>0</DocSecurity>
  <Lines>215</Lines>
  <Paragraphs>60</Paragraphs>
  <ScaleCrop>false</ScaleCrop>
  <HeadingPairs>
    <vt:vector size="2" baseType="variant">
      <vt:variant>
        <vt:lpstr>Titre</vt:lpstr>
      </vt:variant>
      <vt:variant>
        <vt:i4>1</vt:i4>
      </vt:variant>
    </vt:vector>
  </HeadingPairs>
  <TitlesOfParts>
    <vt:vector size="1" baseType="lpstr">
      <vt:lpstr>Conseil National _x000d_
de l’Ordre des Pharmaciens_x000d_
Transfert PUI dans l’unité d’oncologie médicale</vt:lpstr>
    </vt:vector>
  </TitlesOfParts>
  <Company>Ministère de la Santé</Company>
  <LinksUpToDate>false</LinksUpToDate>
  <CharactersWithSpaces>30274</CharactersWithSpaces>
  <SharedDoc>false</SharedDoc>
  <HLinks>
    <vt:vector size="12" baseType="variant">
      <vt:variant>
        <vt:i4>5046290</vt:i4>
      </vt:variant>
      <vt:variant>
        <vt:i4>9</vt:i4>
      </vt:variant>
      <vt:variant>
        <vt:i4>0</vt:i4>
      </vt:variant>
      <vt:variant>
        <vt:i4>5</vt:i4>
      </vt:variant>
      <vt:variant>
        <vt:lpwstr>http://www.ars.paca.sante.fr/</vt:lpwstr>
      </vt:variant>
      <vt:variant>
        <vt:lpwstr/>
      </vt:variant>
      <vt:variant>
        <vt:i4>5046290</vt:i4>
      </vt:variant>
      <vt:variant>
        <vt:i4>0</vt:i4>
      </vt:variant>
      <vt:variant>
        <vt:i4>0</vt:i4>
      </vt:variant>
      <vt:variant>
        <vt:i4>5</vt:i4>
      </vt:variant>
      <vt:variant>
        <vt:lpwstr>http://www.ars.paca.sante.fr/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National _x000d_
de l’Ordre des Pharmaciens_x000d_
Transfert PUI dans l’unité d’oncologie médicale</dc:title>
  <dc:creator>*</dc:creator>
  <cp:lastModifiedBy>*</cp:lastModifiedBy>
  <cp:revision>12</cp:revision>
  <cp:lastPrinted>2017-08-29T14:48:00Z</cp:lastPrinted>
  <dcterms:created xsi:type="dcterms:W3CDTF">2017-08-03T09:48:00Z</dcterms:created>
  <dcterms:modified xsi:type="dcterms:W3CDTF">2017-08-31T09:15:00Z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L_REFERENCE">
    <vt:lpwstr/>
  </property>
  <property fmtid="{D5CDD505-2E9C-101B-9397-08002B2CF9AE}" pid="3" name="_EL_NO_CHRONO">
    <vt:lpwstr>DOS-1216-10587-D</vt:lpwstr>
  </property>
  <property fmtid="{D5CDD505-2E9C-101B-9397-08002B2CF9AE}" pid="4" name="_EL_REDACTEUR">
    <vt:lpwstr>FROMENT, Hervé</vt:lpwstr>
  </property>
  <property fmtid="{D5CDD505-2E9C-101B-9397-08002B2CF9AE}" pid="5" name="_EL_DATE_COURRIER">
    <vt:lpwstr>20 décembre 2016</vt:lpwstr>
  </property>
  <property fmtid="{D5CDD505-2E9C-101B-9397-08002B2CF9AE}" pid="6" name="_EL_NOM">
    <vt:lpwstr/>
  </property>
  <property fmtid="{D5CDD505-2E9C-101B-9397-08002B2CF9AE}" pid="7" name="_EL_CIVILITE">
    <vt:lpwstr/>
  </property>
  <property fmtid="{D5CDD505-2E9C-101B-9397-08002B2CF9AE}" pid="8" name="_EL_PRIORITE">
    <vt:lpwstr>Normal</vt:lpwstr>
  </property>
  <property fmtid="{D5CDD505-2E9C-101B-9397-08002B2CF9AE}" pid="9" name="_EL_CONFIDENTIALITE">
    <vt:lpwstr>Normal</vt:lpwstr>
  </property>
  <property fmtid="{D5CDD505-2E9C-101B-9397-08002B2CF9AE}" pid="10" name="_EL_SIGNATAIRE">
    <vt:lpwstr>FROMENT, Hervé</vt:lpwstr>
  </property>
  <property fmtid="{D5CDD505-2E9C-101B-9397-08002B2CF9AE}" pid="11" name="_EL_REFERENCE_COURRIER_ARRIVE">
    <vt:lpwstr/>
  </property>
  <property fmtid="{D5CDD505-2E9C-101B-9397-08002B2CF9AE}" pid="12" name="_EL_DATE_COURRIER_ARRIVE">
    <vt:lpwstr/>
  </property>
  <property fmtid="{D5CDD505-2E9C-101B-9397-08002B2CF9AE}" pid="13" name="_EL_CHRONO_COURRIER_ARRIVE">
    <vt:lpwstr/>
  </property>
  <property fmtid="{D5CDD505-2E9C-101B-9397-08002B2CF9AE}" pid="14" name="_EL_SERVICE_REDACTEUR">
    <vt:lpwstr/>
  </property>
  <property fmtid="{D5CDD505-2E9C-101B-9397-08002B2CF9AE}" pid="15" name="Tel_redacteur">
    <vt:lpwstr>04.13.55.80.79</vt:lpwstr>
  </property>
  <property fmtid="{D5CDD505-2E9C-101B-9397-08002B2CF9AE}" pid="16" name="Fax_redacteur">
    <vt:lpwstr>04.13.55.81.77</vt:lpwstr>
  </property>
  <property fmtid="{D5CDD505-2E9C-101B-9397-08002B2CF9AE}" pid="17" name="Email_redacteur">
    <vt:lpwstr>ars-paca-mqsapb@ars.sante.fr	</vt:lpwstr>
  </property>
  <property fmtid="{D5CDD505-2E9C-101B-9397-08002B2CF9AE}" pid="18" name="Direction_redacteur">
    <vt:lpwstr>Direction de l'Organisation des Soins</vt:lpwstr>
  </property>
  <property fmtid="{D5CDD505-2E9C-101B-9397-08002B2CF9AE}" pid="19" name="EIdSim">
    <vt:lpwstr>COURRIERS_166872</vt:lpwstr>
  </property>
  <property fmtid="{D5CDD505-2E9C-101B-9397-08002B2CF9AE}" pid="20" name="_EL_PERSO_SERVICE">
    <vt:lpwstr/>
  </property>
  <property fmtid="{D5CDD505-2E9C-101B-9397-08002B2CF9AE}" pid="21" name="_EL_URL">
    <vt:lpwstr/>
  </property>
</Properties>
</file>