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1F0B" w14:textId="77777777" w:rsidR="00006290" w:rsidRPr="00006290" w:rsidRDefault="00006290" w:rsidP="0000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006290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CULTURE ET SANTÉ </w:t>
      </w:r>
    </w:p>
    <w:p w14:paraId="40801F0C" w14:textId="77777777" w:rsidR="00006290" w:rsidRPr="00006290" w:rsidRDefault="00006290" w:rsidP="0000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006290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HANDICAP ET DÉPENDANCES </w:t>
      </w:r>
    </w:p>
    <w:p w14:paraId="40801F0D" w14:textId="77777777" w:rsidR="00006290" w:rsidRPr="00006290" w:rsidRDefault="00006290" w:rsidP="0000629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fr-FR"/>
        </w:rPr>
      </w:pPr>
      <w:r>
        <w:rPr>
          <w:rFonts w:eastAsia="Times New Roman" w:cstheme="minorHAnsi"/>
          <w:b/>
          <w:sz w:val="32"/>
          <w:szCs w:val="32"/>
          <w:lang w:eastAsia="fr-FR"/>
        </w:rPr>
        <w:t>-COMMUNIQUE-</w:t>
      </w:r>
    </w:p>
    <w:p w14:paraId="40801F0E" w14:textId="2EF4FDD9" w:rsidR="00006290" w:rsidRPr="001E5969" w:rsidRDefault="00006290" w:rsidP="0000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E5969">
        <w:rPr>
          <w:rFonts w:ascii="Calibri" w:eastAsia="Times New Roman" w:hAnsi="Calibri" w:cs="Times New Roman"/>
          <w:b/>
          <w:color w:val="000000"/>
          <w:sz w:val="56"/>
          <w:szCs w:val="56"/>
          <w:lang w:eastAsia="fr-FR"/>
        </w:rPr>
        <w:t>202</w:t>
      </w:r>
      <w:r w:rsidR="00AB6F6E">
        <w:rPr>
          <w:rFonts w:ascii="Calibri" w:eastAsia="Times New Roman" w:hAnsi="Calibri" w:cs="Times New Roman"/>
          <w:b/>
          <w:color w:val="000000"/>
          <w:sz w:val="56"/>
          <w:szCs w:val="56"/>
          <w:lang w:eastAsia="fr-FR"/>
        </w:rPr>
        <w:t>3</w:t>
      </w:r>
    </w:p>
    <w:p w14:paraId="40801F0F" w14:textId="77777777" w:rsidR="00006290" w:rsidRPr="00EA20CA" w:rsidRDefault="00006290" w:rsidP="0000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801F10" w14:textId="77777777" w:rsidR="00006290" w:rsidRDefault="00006290" w:rsidP="00006290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20CA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40801F1E" wp14:editId="40801F1F">
            <wp:extent cx="1627316" cy="904875"/>
            <wp:effectExtent l="0" t="0" r="0" b="0"/>
            <wp:docPr id="1" name="Image 1" descr="https://lh5.googleusercontent.com/NYECQgSZhv5ZNqV95hJL_v06lJI1AfHNRtAeC8YrpDP9imbaLGanrVkPcbB2r9H2HRmCK7zxvOoskL_f-Pd2CTPDg3QVv9aDLdo4JZju9Uq9ptmP1azvKk8wfghxJNtYRrsIKEcCwkJpCmfd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YECQgSZhv5ZNqV95hJL_v06lJI1AfHNRtAeC8YrpDP9imbaLGanrVkPcbB2r9H2HRmCK7zxvOoskL_f-Pd2CTPDg3QVv9aDLdo4JZju9Uq9ptmP1azvKk8wfghxJNtYRrsIKEcCwkJpCmfdX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1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EA2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             </w:t>
      </w:r>
      <w:r w:rsidRPr="00EA20CA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40801F20" wp14:editId="40801F21">
            <wp:extent cx="1571625" cy="1044087"/>
            <wp:effectExtent l="0" t="0" r="0" b="3810"/>
            <wp:docPr id="2" name="Image 2" descr="https://lh3.googleusercontent.com/hkQenybTwrCU96mRY57eQV0E6J54GAZKShDlPxfqwya_0lnz2o4GxWKOMRvrfrk0AoOvZJ9aywAQT5B2USWzZexcptCsz20XboiQdNGzDjmPh1E0QnZ8uKLDEJJUoFluQ9VpioPb6YKWwpLO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hkQenybTwrCU96mRY57eQV0E6J54GAZKShDlPxfqwya_0lnz2o4GxWKOMRvrfrk0AoOvZJ9aywAQT5B2USWzZexcptCsz20XboiQdNGzDjmPh1E0QnZ8uKLDEJJUoFluQ9VpioPb6YKWwpLO8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              </w:t>
      </w:r>
    </w:p>
    <w:p w14:paraId="40801F11" w14:textId="77777777" w:rsidR="00006290" w:rsidRDefault="00006290" w:rsidP="00006290">
      <w:pPr>
        <w:spacing w:after="0" w:line="240" w:lineRule="auto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A20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40801F22" wp14:editId="40801F23">
            <wp:extent cx="1228723" cy="685800"/>
            <wp:effectExtent l="0" t="0" r="0" b="0"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6" cy="6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1F12" w14:textId="77777777" w:rsidR="00006290" w:rsidRDefault="00006290" w:rsidP="00006290">
      <w:pPr>
        <w:spacing w:after="0" w:line="240" w:lineRule="auto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0801F13" w14:textId="77777777" w:rsidR="002C7967" w:rsidRPr="002C7967" w:rsidRDefault="002C7967" w:rsidP="002C7967">
      <w:pPr>
        <w:spacing w:line="240" w:lineRule="auto"/>
        <w:jc w:val="both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</w:pPr>
      <w:r w:rsidRPr="002C7967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>Dans le cadre de la convention 2020-2023 « Culture, santé, handicap et dépendances", l'ARS Paca, la Direction régionale des affaires Culturelles (DRAC)</w:t>
      </w:r>
      <w:r w:rsidR="00016B53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 xml:space="preserve"> PACA</w:t>
      </w:r>
      <w:r w:rsidRPr="002C7967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 xml:space="preserve"> et la Région </w:t>
      </w:r>
      <w:r w:rsidR="00B55085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>Sud</w:t>
      </w:r>
      <w:r w:rsidRPr="002C7967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 xml:space="preserve"> conduisent une politique volontariste de développement de projets culturels en direction des patients</w:t>
      </w:r>
      <w:r w:rsidR="00016B53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>, des usagers</w:t>
      </w:r>
      <w:r w:rsidRPr="002C7967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 xml:space="preserve"> et des </w:t>
      </w:r>
      <w:r w:rsidR="005F6F75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 xml:space="preserve">professionnels </w:t>
      </w:r>
      <w:r w:rsidR="005F6F75" w:rsidRPr="002C7967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>des</w:t>
      </w:r>
      <w:r w:rsidRPr="002C7967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 xml:space="preserve"> établissements de santé</w:t>
      </w:r>
      <w:r w:rsidR="00016B53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 xml:space="preserve"> et médico-sociaux</w:t>
      </w:r>
      <w:r w:rsidRPr="002C7967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fr-FR"/>
        </w:rPr>
        <w:t>.</w:t>
      </w:r>
    </w:p>
    <w:p w14:paraId="40801F14" w14:textId="77777777" w:rsidR="002C7967" w:rsidRPr="002C7967" w:rsidRDefault="002C7967" w:rsidP="002C7967">
      <w:pPr>
        <w:spacing w:before="300" w:after="30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fr-FR"/>
        </w:rPr>
      </w:pPr>
      <w:r w:rsidRPr="002C7967">
        <w:rPr>
          <w:rFonts w:ascii="Roboto" w:eastAsia="Times New Roman" w:hAnsi="Roboto" w:cs="Times New Roman"/>
          <w:color w:val="333333"/>
          <w:sz w:val="26"/>
          <w:szCs w:val="26"/>
          <w:lang w:eastAsia="fr-FR"/>
        </w:rPr>
        <w:t>Le programme régional Culture et santé vise à encourager et à accompagner le développement de partenariats singuliers entre les professionnels de la culture, de la santé, les patients</w:t>
      </w:r>
      <w:r w:rsidR="005C2EA3">
        <w:rPr>
          <w:rFonts w:ascii="Roboto" w:eastAsia="Times New Roman" w:hAnsi="Roboto" w:cs="Times New Roman"/>
          <w:color w:val="333333"/>
          <w:sz w:val="26"/>
          <w:szCs w:val="26"/>
          <w:lang w:eastAsia="fr-FR"/>
        </w:rPr>
        <w:t>, les usagers</w:t>
      </w:r>
      <w:r w:rsidRPr="002C7967">
        <w:rPr>
          <w:rFonts w:ascii="Roboto" w:eastAsia="Times New Roman" w:hAnsi="Roboto" w:cs="Times New Roman"/>
          <w:color w:val="333333"/>
          <w:sz w:val="26"/>
          <w:szCs w:val="26"/>
          <w:lang w:eastAsia="fr-FR"/>
        </w:rPr>
        <w:t xml:space="preserve"> et les œuvres, et la production de nouveaux dialogues et points de vue riches d’enseignements partagés dans ces domaines.</w:t>
      </w:r>
    </w:p>
    <w:p w14:paraId="40801F15" w14:textId="77777777" w:rsidR="002C7967" w:rsidRPr="002C7967" w:rsidRDefault="002C7967" w:rsidP="002C7967">
      <w:pPr>
        <w:spacing w:before="300" w:after="30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fr-FR"/>
        </w:rPr>
      </w:pPr>
      <w:r w:rsidRPr="002C7967">
        <w:rPr>
          <w:rFonts w:ascii="Roboto" w:eastAsia="Times New Roman" w:hAnsi="Roboto" w:cs="Times New Roman"/>
          <w:color w:val="333333"/>
          <w:sz w:val="26"/>
          <w:szCs w:val="26"/>
          <w:lang w:eastAsia="fr-FR"/>
        </w:rPr>
        <w:t>Il offre l’opportunité aux établissements qui le souhaitent d’inscrire une démarche culturelle dans leur projet global par l’intermédiaire d’actions plurielles et intégrées aux démarches de soins.</w:t>
      </w:r>
    </w:p>
    <w:p w14:paraId="40801F16" w14:textId="77777777" w:rsidR="002C7967" w:rsidRPr="002C7967" w:rsidRDefault="002C7967" w:rsidP="002C7967">
      <w:pPr>
        <w:spacing w:before="300" w:after="300" w:line="312" w:lineRule="atLeast"/>
        <w:jc w:val="both"/>
        <w:outlineLvl w:val="1"/>
        <w:rPr>
          <w:rFonts w:ascii="Roboto" w:eastAsia="Times New Roman" w:hAnsi="Roboto" w:cs="Times New Roman"/>
          <w:color w:val="0C4DA2"/>
          <w:sz w:val="35"/>
          <w:szCs w:val="35"/>
          <w:lang w:eastAsia="fr-FR"/>
        </w:rPr>
      </w:pPr>
      <w:r w:rsidRPr="002C7967">
        <w:rPr>
          <w:rFonts w:ascii="Roboto" w:eastAsia="Times New Roman" w:hAnsi="Roboto" w:cs="Times New Roman"/>
          <w:color w:val="0C4DA2"/>
          <w:sz w:val="35"/>
          <w:szCs w:val="35"/>
          <w:lang w:eastAsia="fr-FR"/>
        </w:rPr>
        <w:t>Modalités de candidature</w:t>
      </w:r>
    </w:p>
    <w:p w14:paraId="50C8FE64" w14:textId="392F1839" w:rsidR="00FD5875" w:rsidRDefault="002C7967" w:rsidP="002C7967">
      <w:pPr>
        <w:spacing w:before="300" w:after="300" w:line="240" w:lineRule="auto"/>
        <w:jc w:val="both"/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</w:pPr>
      <w:r w:rsidRPr="002C7967">
        <w:rPr>
          <w:rFonts w:ascii="Roboto" w:eastAsia="Times New Roman" w:hAnsi="Roboto" w:cs="Times New Roman"/>
          <w:color w:val="333333"/>
          <w:sz w:val="26"/>
          <w:szCs w:val="26"/>
          <w:lang w:eastAsia="fr-FR"/>
        </w:rPr>
        <w:t>Le dossier d’inscription est à retourner </w:t>
      </w:r>
      <w:r w:rsidRPr="002C7967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>avant le </w:t>
      </w:r>
      <w:r w:rsidR="00FD5875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>12</w:t>
      </w:r>
      <w:r w:rsidR="00AB6F6E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 xml:space="preserve"> </w:t>
      </w:r>
      <w:r w:rsidR="00FD5875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>mai</w:t>
      </w:r>
      <w:r w:rsidR="00AB6F6E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 xml:space="preserve"> 2023</w:t>
      </w:r>
      <w:r w:rsidR="00006290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 xml:space="preserve"> selon les modalités définies dans le cahier des charges </w:t>
      </w:r>
      <w:r w:rsidR="00B503A0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>202</w:t>
      </w:r>
      <w:r w:rsidR="00AB6F6E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>3</w:t>
      </w:r>
      <w:r w:rsidR="00B503A0" w:rsidRPr="002C7967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>,</w:t>
      </w:r>
      <w:r w:rsidR="00B503A0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 xml:space="preserve"> via la plateforme mes démarches simplifiées </w:t>
      </w:r>
      <w:r w:rsidR="005F6F75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>en suivant</w:t>
      </w:r>
      <w:r w:rsidR="00B503A0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 xml:space="preserve"> </w:t>
      </w:r>
      <w:r w:rsidR="005F6F75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>le lien</w:t>
      </w:r>
      <w:r w:rsidR="00B503A0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  <w:t xml:space="preserve"> ci-après</w:t>
      </w:r>
    </w:p>
    <w:p w14:paraId="48D604C2" w14:textId="77777777" w:rsidR="00446C48" w:rsidRPr="004D0635" w:rsidRDefault="00446C48" w:rsidP="00446C48">
      <w:pPr>
        <w:spacing w:after="0" w:line="240" w:lineRule="auto"/>
        <w:ind w:firstLine="11"/>
        <w:jc w:val="both"/>
        <w:rPr>
          <w:rFonts w:eastAsia="Times New Roman" w:cstheme="minorHAnsi"/>
          <w:sz w:val="24"/>
          <w:szCs w:val="24"/>
          <w:lang w:eastAsia="fr-FR"/>
        </w:rPr>
      </w:pPr>
      <w:hyperlink r:id="rId8" w:history="1">
        <w:r>
          <w:rPr>
            <w:rStyle w:val="Lienhypertexte"/>
            <w:rFonts w:ascii="Calibri" w:hAnsi="Calibri" w:cs="Calibri"/>
          </w:rPr>
          <w:t>https://www.culture.gouv.fr/Demarches-en-ligne/Par-type-de-demarche/Appels-a-projets-candidatures/Culture-Sante-handicap-et-dependance</w:t>
        </w:r>
      </w:hyperlink>
    </w:p>
    <w:p w14:paraId="5EC10CA9" w14:textId="77777777" w:rsidR="00446C48" w:rsidRDefault="00446C48" w:rsidP="002C7967">
      <w:pPr>
        <w:spacing w:before="300" w:after="300" w:line="240" w:lineRule="auto"/>
        <w:jc w:val="both"/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fr-FR"/>
        </w:rPr>
      </w:pPr>
      <w:bookmarkStart w:id="0" w:name="_GoBack"/>
      <w:bookmarkEnd w:id="0"/>
    </w:p>
    <w:p w14:paraId="40801F19" w14:textId="77777777" w:rsidR="00006290" w:rsidRDefault="00006290" w:rsidP="00006290">
      <w:pPr>
        <w:spacing w:before="300" w:after="300" w:line="312" w:lineRule="atLeast"/>
        <w:jc w:val="both"/>
        <w:outlineLvl w:val="1"/>
        <w:rPr>
          <w:rFonts w:ascii="Roboto" w:eastAsia="Times New Roman" w:hAnsi="Roboto" w:cs="Times New Roman"/>
          <w:color w:val="0C4DA2"/>
          <w:sz w:val="35"/>
          <w:szCs w:val="35"/>
          <w:lang w:eastAsia="fr-FR"/>
        </w:rPr>
      </w:pPr>
      <w:r w:rsidRPr="00006290">
        <w:rPr>
          <w:rFonts w:ascii="Roboto" w:eastAsia="Times New Roman" w:hAnsi="Roboto" w:cs="Times New Roman"/>
          <w:color w:val="0C4DA2"/>
          <w:sz w:val="35"/>
          <w:szCs w:val="35"/>
          <w:lang w:eastAsia="fr-FR"/>
        </w:rPr>
        <w:t xml:space="preserve">Vos interlocuteurs sont </w:t>
      </w:r>
    </w:p>
    <w:p w14:paraId="40801F1B" w14:textId="77777777" w:rsidR="00B503A0" w:rsidRPr="00441E57" w:rsidRDefault="005F6F75" w:rsidP="002C7967">
      <w:pPr>
        <w:numPr>
          <w:ilvl w:val="0"/>
          <w:numId w:val="1"/>
        </w:numPr>
        <w:spacing w:before="100" w:beforeAutospacing="1" w:after="270" w:line="240" w:lineRule="auto"/>
        <w:ind w:left="690"/>
        <w:jc w:val="both"/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</w:pPr>
      <w:r w:rsidRPr="00006290"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  <w:t>maria.mones@culture.gouv.fr</w:t>
      </w:r>
      <w:r w:rsidRPr="00441E57"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  <w:t> </w:t>
      </w:r>
      <w:r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  <w:t>04</w:t>
      </w:r>
      <w:r w:rsidR="00B503A0" w:rsidRPr="00441E57"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  <w:t xml:space="preserve"> 42 16 14 42</w:t>
      </w:r>
    </w:p>
    <w:p w14:paraId="40801F1C" w14:textId="77777777" w:rsidR="002C7967" w:rsidRPr="00441E57" w:rsidRDefault="00B503A0" w:rsidP="002C7967">
      <w:pPr>
        <w:numPr>
          <w:ilvl w:val="0"/>
          <w:numId w:val="1"/>
        </w:numPr>
        <w:spacing w:before="100" w:beforeAutospacing="1" w:after="270" w:line="240" w:lineRule="auto"/>
        <w:ind w:left="690"/>
        <w:jc w:val="both"/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</w:pPr>
      <w:r>
        <w:t xml:space="preserve"> </w:t>
      </w:r>
      <w:r w:rsidR="005F6F75" w:rsidRPr="00441E57"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  <w:t xml:space="preserve">fballongue@maregionsud.fr </w:t>
      </w:r>
      <w:r w:rsidR="005F6F75"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  <w:t>04</w:t>
      </w:r>
      <w:r w:rsidR="00441E57" w:rsidRPr="00441E57">
        <w:rPr>
          <w:rFonts w:ascii="Roboto" w:eastAsia="Times New Roman" w:hAnsi="Roboto" w:cs="Times New Roman"/>
          <w:b/>
          <w:bCs/>
          <w:color w:val="337AB7"/>
          <w:sz w:val="26"/>
          <w:szCs w:val="26"/>
          <w:lang w:eastAsia="fr-FR"/>
        </w:rPr>
        <w:t xml:space="preserve"> 88 73 79 80</w:t>
      </w:r>
    </w:p>
    <w:p w14:paraId="40801F1D" w14:textId="77777777" w:rsidR="00BA1607" w:rsidRDefault="00BA1607"/>
    <w:sectPr w:rsidR="00BA1607" w:rsidSect="0000629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38FA"/>
    <w:multiLevelType w:val="multilevel"/>
    <w:tmpl w:val="292E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67"/>
    <w:rsid w:val="00006290"/>
    <w:rsid w:val="00016B53"/>
    <w:rsid w:val="002C7967"/>
    <w:rsid w:val="00441E57"/>
    <w:rsid w:val="00446C48"/>
    <w:rsid w:val="005C2EA3"/>
    <w:rsid w:val="005F6F75"/>
    <w:rsid w:val="009E5CC0"/>
    <w:rsid w:val="00AA26BD"/>
    <w:rsid w:val="00AB6F6E"/>
    <w:rsid w:val="00B503A0"/>
    <w:rsid w:val="00B55085"/>
    <w:rsid w:val="00BA1607"/>
    <w:rsid w:val="00BE5677"/>
    <w:rsid w:val="00E75920"/>
    <w:rsid w:val="00FD5875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1F0B"/>
  <w15:docId w15:val="{38A01DD8-A7F4-476E-BB92-3F4778EF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796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62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290"/>
    <w:rPr>
      <w:rFonts w:ascii="Tahoma" w:hAnsi="Tahoma" w:cs="Tahoma"/>
      <w:sz w:val="16"/>
      <w:szCs w:val="16"/>
    </w:rPr>
  </w:style>
  <w:style w:type="character" w:customStyle="1" w:styleId="mibkeyword">
    <w:name w:val="mibkeyword"/>
    <w:basedOn w:val="Policepardfaut"/>
    <w:rsid w:val="0044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658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84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934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598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gouv.fr/Demarches-en-ligne/Par-type-de-demarche/Appels-a-projets-candidatures/Culture-Sante-handicap-et-depen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e9317b-8655-4923-aeba-8c08739d8a40}" enabled="0" method="" siteId="{b1e9317b-8655-4923-aeba-8c08739d8a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LHUILLIER, Bernadette (ARS-PACA/DG/MADG)</cp:lastModifiedBy>
  <cp:revision>2</cp:revision>
  <dcterms:created xsi:type="dcterms:W3CDTF">2023-03-07T14:04:00Z</dcterms:created>
  <dcterms:modified xsi:type="dcterms:W3CDTF">2023-03-07T14:04:00Z</dcterms:modified>
</cp:coreProperties>
</file>