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5E" w:rsidRPr="00B63199" w:rsidRDefault="009B3E5E" w:rsidP="009B3E5E">
      <w:pPr>
        <w:pStyle w:val="En-tte"/>
        <w:tabs>
          <w:tab w:val="clear" w:pos="4536"/>
          <w:tab w:val="clear" w:pos="9072"/>
          <w:tab w:val="left" w:pos="915"/>
        </w:tabs>
        <w:rPr>
          <w:rFonts w:asciiTheme="minorHAnsi" w:hAnsiTheme="minorHAnsi" w:cstheme="minorHAnsi"/>
          <w:sz w:val="22"/>
          <w:szCs w:val="22"/>
        </w:rPr>
      </w:pPr>
    </w:p>
    <w:p w:rsidR="009B3E5E" w:rsidRPr="00B63199" w:rsidRDefault="009B3E5E" w:rsidP="009B3E5E">
      <w:pPr>
        <w:pStyle w:val="En-tte"/>
        <w:tabs>
          <w:tab w:val="clear" w:pos="4536"/>
          <w:tab w:val="clear" w:pos="9072"/>
          <w:tab w:val="left" w:pos="915"/>
        </w:tabs>
        <w:rPr>
          <w:rFonts w:asciiTheme="minorHAnsi" w:hAnsiTheme="minorHAnsi" w:cstheme="minorHAnsi"/>
          <w:sz w:val="22"/>
          <w:szCs w:val="22"/>
        </w:rPr>
      </w:pPr>
      <w:r w:rsidRPr="00B63199">
        <w:rPr>
          <w:rFonts w:asciiTheme="minorHAnsi" w:hAnsiTheme="minorHAnsi" w:cstheme="minorHAnsi"/>
          <w:sz w:val="22"/>
          <w:szCs w:val="22"/>
        </w:rPr>
        <w:tab/>
      </w:r>
      <w:r w:rsidRPr="00B63199">
        <w:rPr>
          <w:rFonts w:asciiTheme="minorHAnsi" w:hAnsiTheme="minorHAnsi" w:cstheme="minorHAnsi"/>
          <w:sz w:val="22"/>
          <w:szCs w:val="22"/>
        </w:rPr>
        <w:tab/>
      </w:r>
      <w:r w:rsidRPr="00B63199">
        <w:rPr>
          <w:rFonts w:asciiTheme="minorHAnsi" w:hAnsiTheme="minorHAnsi" w:cstheme="minorHAnsi"/>
          <w:sz w:val="22"/>
          <w:szCs w:val="22"/>
        </w:rPr>
        <w:tab/>
      </w:r>
      <w:r w:rsidRPr="00B63199">
        <w:rPr>
          <w:rFonts w:asciiTheme="minorHAnsi" w:hAnsiTheme="minorHAnsi" w:cstheme="minorHAnsi"/>
          <w:sz w:val="22"/>
          <w:szCs w:val="22"/>
        </w:rPr>
        <w:tab/>
      </w:r>
      <w:r w:rsidRPr="00B63199">
        <w:rPr>
          <w:rFonts w:asciiTheme="minorHAnsi" w:hAnsiTheme="minorHAnsi" w:cstheme="minorHAnsi"/>
          <w:sz w:val="22"/>
          <w:szCs w:val="22"/>
        </w:rPr>
        <w:tab/>
      </w:r>
      <w:r w:rsidRPr="00B63199">
        <w:rPr>
          <w:rFonts w:asciiTheme="minorHAnsi" w:hAnsiTheme="minorHAnsi" w:cstheme="minorHAnsi"/>
          <w:sz w:val="22"/>
          <w:szCs w:val="22"/>
        </w:rPr>
        <w:tab/>
      </w:r>
      <w:r w:rsidRPr="00B63199">
        <w:rPr>
          <w:rFonts w:asciiTheme="minorHAnsi" w:hAnsiTheme="minorHAnsi" w:cstheme="minorHAnsi"/>
          <w:sz w:val="22"/>
          <w:szCs w:val="22"/>
        </w:rPr>
        <w:tab/>
        <w:t xml:space="preserve">Marseille, le </w:t>
      </w:r>
      <w:r w:rsidR="00CA1738">
        <w:rPr>
          <w:rFonts w:asciiTheme="minorHAnsi" w:hAnsiTheme="minorHAnsi" w:cstheme="minorHAnsi"/>
          <w:sz w:val="22"/>
          <w:szCs w:val="22"/>
        </w:rPr>
        <w:t>10</w:t>
      </w:r>
      <w:r w:rsidR="005041EA">
        <w:rPr>
          <w:rFonts w:asciiTheme="minorHAnsi" w:hAnsiTheme="minorHAnsi" w:cstheme="minorHAnsi"/>
          <w:sz w:val="22"/>
          <w:szCs w:val="22"/>
        </w:rPr>
        <w:t xml:space="preserve"> </w:t>
      </w:r>
      <w:r w:rsidR="00CA1738">
        <w:rPr>
          <w:rFonts w:asciiTheme="minorHAnsi" w:hAnsiTheme="minorHAnsi" w:cstheme="minorHAnsi"/>
          <w:sz w:val="22"/>
          <w:szCs w:val="22"/>
        </w:rPr>
        <w:t>octobre</w:t>
      </w:r>
      <w:r w:rsidR="005041EA">
        <w:rPr>
          <w:rFonts w:asciiTheme="minorHAnsi" w:hAnsiTheme="minorHAnsi" w:cstheme="minorHAnsi"/>
          <w:sz w:val="22"/>
          <w:szCs w:val="22"/>
        </w:rPr>
        <w:t xml:space="preserve"> 2023</w:t>
      </w:r>
    </w:p>
    <w:p w:rsidR="009B3E5E" w:rsidRPr="00B63199" w:rsidRDefault="009B3E5E" w:rsidP="009B3E5E">
      <w:pPr>
        <w:pStyle w:val="En-tte"/>
        <w:tabs>
          <w:tab w:val="clear" w:pos="4536"/>
          <w:tab w:val="clear" w:pos="9072"/>
          <w:tab w:val="left" w:pos="915"/>
        </w:tabs>
        <w:rPr>
          <w:rFonts w:asciiTheme="minorHAnsi" w:hAnsiTheme="minorHAnsi" w:cstheme="minorHAnsi"/>
          <w:sz w:val="22"/>
          <w:szCs w:val="22"/>
        </w:rPr>
      </w:pPr>
    </w:p>
    <w:p w:rsidR="009B3E5E" w:rsidRPr="00B63199" w:rsidRDefault="009B3E5E" w:rsidP="009B3E5E">
      <w:pPr>
        <w:pStyle w:val="En-tte"/>
        <w:tabs>
          <w:tab w:val="clear" w:pos="4536"/>
          <w:tab w:val="clear" w:pos="9072"/>
          <w:tab w:val="left" w:pos="915"/>
        </w:tabs>
        <w:rPr>
          <w:rFonts w:asciiTheme="minorHAnsi" w:hAnsiTheme="minorHAnsi" w:cstheme="minorHAnsi"/>
          <w:sz w:val="22"/>
          <w:szCs w:val="22"/>
        </w:rPr>
      </w:pPr>
      <w:r w:rsidRPr="00B63199">
        <w:rPr>
          <w:rFonts w:asciiTheme="minorHAnsi" w:hAnsiTheme="minorHAnsi" w:cstheme="minorHAnsi"/>
          <w:sz w:val="22"/>
          <w:szCs w:val="22"/>
        </w:rPr>
        <w:t>Direction de l’organisation des soins</w:t>
      </w:r>
      <w:r w:rsidRPr="00B63199">
        <w:rPr>
          <w:rFonts w:asciiTheme="minorHAnsi" w:hAnsiTheme="minorHAnsi" w:cstheme="minorHAnsi"/>
          <w:sz w:val="22"/>
          <w:szCs w:val="22"/>
        </w:rPr>
        <w:tab/>
      </w:r>
      <w:r w:rsidRPr="00B63199">
        <w:rPr>
          <w:rFonts w:asciiTheme="minorHAnsi" w:hAnsiTheme="minorHAnsi" w:cstheme="minorHAnsi"/>
          <w:sz w:val="22"/>
          <w:szCs w:val="22"/>
        </w:rPr>
        <w:tab/>
      </w:r>
      <w:r w:rsidRPr="00B63199">
        <w:rPr>
          <w:rFonts w:asciiTheme="minorHAnsi" w:hAnsiTheme="minorHAnsi" w:cstheme="minorHAnsi"/>
          <w:sz w:val="22"/>
          <w:szCs w:val="22"/>
        </w:rPr>
        <w:tab/>
        <w:t>Le directeur général</w:t>
      </w:r>
    </w:p>
    <w:p w:rsidR="009B3E5E" w:rsidRPr="00B63199" w:rsidRDefault="009B3E5E" w:rsidP="009B3E5E">
      <w:pPr>
        <w:pStyle w:val="En-tte"/>
        <w:tabs>
          <w:tab w:val="clear" w:pos="4536"/>
          <w:tab w:val="clear" w:pos="9072"/>
          <w:tab w:val="left" w:pos="915"/>
        </w:tabs>
        <w:rPr>
          <w:rFonts w:asciiTheme="minorHAnsi" w:hAnsiTheme="minorHAnsi" w:cstheme="minorHAnsi"/>
          <w:sz w:val="22"/>
          <w:szCs w:val="22"/>
        </w:rPr>
      </w:pPr>
      <w:r w:rsidRPr="00B63199">
        <w:rPr>
          <w:rFonts w:asciiTheme="minorHAnsi" w:hAnsiTheme="minorHAnsi" w:cstheme="minorHAnsi"/>
          <w:sz w:val="22"/>
          <w:szCs w:val="22"/>
        </w:rPr>
        <w:t>Département de l’offre hospitalière</w:t>
      </w:r>
      <w:r w:rsidRPr="00B63199">
        <w:rPr>
          <w:rFonts w:asciiTheme="minorHAnsi" w:hAnsiTheme="minorHAnsi" w:cstheme="minorHAnsi"/>
          <w:sz w:val="22"/>
          <w:szCs w:val="22"/>
        </w:rPr>
        <w:tab/>
      </w:r>
      <w:r w:rsidRPr="00B63199">
        <w:rPr>
          <w:rFonts w:asciiTheme="minorHAnsi" w:hAnsiTheme="minorHAnsi" w:cstheme="minorHAnsi"/>
          <w:sz w:val="22"/>
          <w:szCs w:val="22"/>
        </w:rPr>
        <w:tab/>
      </w:r>
      <w:r w:rsidRPr="00B63199">
        <w:rPr>
          <w:rFonts w:asciiTheme="minorHAnsi" w:hAnsiTheme="minorHAnsi" w:cstheme="minorHAnsi"/>
          <w:sz w:val="22"/>
          <w:szCs w:val="22"/>
        </w:rPr>
        <w:tab/>
        <w:t>à</w:t>
      </w:r>
    </w:p>
    <w:p w:rsidR="009B3E5E" w:rsidRPr="00B63199" w:rsidRDefault="009B3E5E" w:rsidP="009B3E5E">
      <w:pPr>
        <w:pStyle w:val="En-tte"/>
        <w:tabs>
          <w:tab w:val="clear" w:pos="4536"/>
          <w:tab w:val="clear" w:pos="9072"/>
          <w:tab w:val="left" w:pos="915"/>
        </w:tabs>
        <w:rPr>
          <w:rFonts w:asciiTheme="minorHAnsi" w:hAnsiTheme="minorHAnsi" w:cstheme="minorHAnsi"/>
          <w:sz w:val="22"/>
          <w:szCs w:val="22"/>
        </w:rPr>
      </w:pPr>
    </w:p>
    <w:p w:rsidR="009B3E5E" w:rsidRPr="00B63199" w:rsidRDefault="009B3E5E" w:rsidP="009B3E5E">
      <w:pPr>
        <w:pStyle w:val="En-tte"/>
        <w:tabs>
          <w:tab w:val="clear" w:pos="4536"/>
          <w:tab w:val="clear" w:pos="9072"/>
          <w:tab w:val="left" w:pos="915"/>
        </w:tabs>
        <w:rPr>
          <w:rFonts w:asciiTheme="minorHAnsi" w:hAnsiTheme="minorHAnsi" w:cstheme="minorHAnsi"/>
          <w:sz w:val="22"/>
          <w:szCs w:val="22"/>
        </w:rPr>
      </w:pPr>
      <w:r w:rsidRPr="00B63199">
        <w:rPr>
          <w:rFonts w:asciiTheme="minorHAnsi" w:hAnsiTheme="minorHAnsi" w:cstheme="minorHAnsi"/>
          <w:sz w:val="22"/>
          <w:szCs w:val="22"/>
        </w:rPr>
        <w:t>Affaire suivie par :</w:t>
      </w:r>
      <w:r w:rsidR="00E11DA1">
        <w:rPr>
          <w:rFonts w:asciiTheme="minorHAnsi" w:hAnsiTheme="minorHAnsi" w:cstheme="minorHAnsi"/>
          <w:sz w:val="22"/>
          <w:szCs w:val="22"/>
        </w:rPr>
        <w:t xml:space="preserve"> </w:t>
      </w:r>
      <w:r w:rsidR="00FE416C">
        <w:rPr>
          <w:rFonts w:asciiTheme="minorHAnsi" w:hAnsiTheme="minorHAnsi" w:cstheme="minorHAnsi"/>
          <w:sz w:val="22"/>
          <w:szCs w:val="22"/>
        </w:rPr>
        <w:t>Guillaume Gaubert</w:t>
      </w:r>
      <w:r w:rsidRPr="00B63199">
        <w:rPr>
          <w:rFonts w:asciiTheme="minorHAnsi" w:hAnsiTheme="minorHAnsi" w:cstheme="minorHAnsi"/>
          <w:sz w:val="22"/>
          <w:szCs w:val="22"/>
        </w:rPr>
        <w:tab/>
      </w:r>
      <w:r w:rsidRPr="00B63199">
        <w:rPr>
          <w:rFonts w:asciiTheme="minorHAnsi" w:hAnsiTheme="minorHAnsi" w:cstheme="minorHAnsi"/>
          <w:sz w:val="22"/>
          <w:szCs w:val="22"/>
        </w:rPr>
        <w:tab/>
      </w:r>
      <w:r w:rsidRPr="00B63199">
        <w:rPr>
          <w:rFonts w:asciiTheme="minorHAnsi" w:hAnsiTheme="minorHAnsi" w:cstheme="minorHAnsi"/>
          <w:sz w:val="22"/>
          <w:szCs w:val="22"/>
        </w:rPr>
        <w:tab/>
        <w:t>Mesdames et Messieurs</w:t>
      </w:r>
    </w:p>
    <w:p w:rsidR="009B3E5E" w:rsidRPr="00B63199" w:rsidRDefault="009B3E5E" w:rsidP="009B3E5E">
      <w:pPr>
        <w:pStyle w:val="En-tte"/>
        <w:tabs>
          <w:tab w:val="clear" w:pos="4536"/>
          <w:tab w:val="clear" w:pos="9072"/>
          <w:tab w:val="left" w:pos="915"/>
        </w:tabs>
        <w:rPr>
          <w:rFonts w:asciiTheme="minorHAnsi" w:hAnsiTheme="minorHAnsi" w:cstheme="minorHAnsi"/>
          <w:sz w:val="22"/>
          <w:szCs w:val="22"/>
        </w:rPr>
      </w:pPr>
      <w:r w:rsidRPr="00B63199">
        <w:rPr>
          <w:rFonts w:asciiTheme="minorHAnsi" w:hAnsiTheme="minorHAnsi" w:cstheme="minorHAnsi"/>
          <w:sz w:val="22"/>
          <w:szCs w:val="22"/>
        </w:rPr>
        <w:tab/>
      </w:r>
      <w:r w:rsidRPr="00B63199">
        <w:rPr>
          <w:rFonts w:asciiTheme="minorHAnsi" w:hAnsiTheme="minorHAnsi" w:cstheme="minorHAnsi"/>
          <w:sz w:val="22"/>
          <w:szCs w:val="22"/>
        </w:rPr>
        <w:tab/>
      </w:r>
      <w:r w:rsidRPr="00B63199">
        <w:rPr>
          <w:rFonts w:asciiTheme="minorHAnsi" w:hAnsiTheme="minorHAnsi" w:cstheme="minorHAnsi"/>
          <w:sz w:val="22"/>
          <w:szCs w:val="22"/>
        </w:rPr>
        <w:tab/>
      </w:r>
      <w:r w:rsidRPr="00B63199">
        <w:rPr>
          <w:rFonts w:asciiTheme="minorHAnsi" w:hAnsiTheme="minorHAnsi" w:cstheme="minorHAnsi"/>
          <w:sz w:val="22"/>
          <w:szCs w:val="22"/>
        </w:rPr>
        <w:tab/>
      </w:r>
      <w:r w:rsidRPr="00B63199">
        <w:rPr>
          <w:rFonts w:asciiTheme="minorHAnsi" w:hAnsiTheme="minorHAnsi" w:cstheme="minorHAnsi"/>
          <w:sz w:val="22"/>
          <w:szCs w:val="22"/>
        </w:rPr>
        <w:tab/>
      </w:r>
      <w:r w:rsidRPr="00B63199">
        <w:rPr>
          <w:rFonts w:asciiTheme="minorHAnsi" w:hAnsiTheme="minorHAnsi" w:cstheme="minorHAnsi"/>
          <w:sz w:val="22"/>
          <w:szCs w:val="22"/>
        </w:rPr>
        <w:tab/>
      </w:r>
      <w:r w:rsidRPr="00B63199">
        <w:rPr>
          <w:rFonts w:asciiTheme="minorHAnsi" w:hAnsiTheme="minorHAnsi" w:cstheme="minorHAnsi"/>
          <w:sz w:val="22"/>
          <w:szCs w:val="22"/>
        </w:rPr>
        <w:tab/>
        <w:t>les directeurs d’établissement</w:t>
      </w:r>
    </w:p>
    <w:p w:rsidR="009B3E5E" w:rsidRPr="00B63199" w:rsidRDefault="009B3E5E" w:rsidP="009B3E5E">
      <w:pPr>
        <w:pStyle w:val="En-tte"/>
        <w:tabs>
          <w:tab w:val="clear" w:pos="4536"/>
          <w:tab w:val="clear" w:pos="9072"/>
          <w:tab w:val="left" w:pos="915"/>
        </w:tabs>
        <w:rPr>
          <w:rFonts w:asciiTheme="minorHAnsi" w:hAnsiTheme="minorHAnsi" w:cstheme="minorHAnsi"/>
          <w:sz w:val="22"/>
          <w:szCs w:val="22"/>
        </w:rPr>
      </w:pPr>
      <w:r w:rsidRPr="00B63199">
        <w:rPr>
          <w:rFonts w:asciiTheme="minorHAnsi" w:hAnsiTheme="minorHAnsi" w:cstheme="minorHAnsi"/>
          <w:sz w:val="22"/>
          <w:szCs w:val="22"/>
        </w:rPr>
        <w:t>Tel. : 04.1</w:t>
      </w:r>
      <w:r w:rsidR="00CA1738">
        <w:rPr>
          <w:rFonts w:asciiTheme="minorHAnsi" w:hAnsiTheme="minorHAnsi" w:cstheme="minorHAnsi"/>
          <w:sz w:val="22"/>
          <w:szCs w:val="22"/>
        </w:rPr>
        <w:t>3</w:t>
      </w:r>
      <w:r w:rsidRPr="00B63199">
        <w:rPr>
          <w:rFonts w:asciiTheme="minorHAnsi" w:hAnsiTheme="minorHAnsi" w:cstheme="minorHAnsi"/>
          <w:sz w:val="22"/>
          <w:szCs w:val="22"/>
        </w:rPr>
        <w:t>.55.</w:t>
      </w:r>
      <w:r w:rsidR="00FE416C">
        <w:rPr>
          <w:rFonts w:asciiTheme="minorHAnsi" w:hAnsiTheme="minorHAnsi" w:cstheme="minorHAnsi"/>
          <w:sz w:val="22"/>
          <w:szCs w:val="22"/>
        </w:rPr>
        <w:t>81.90</w:t>
      </w:r>
      <w:r w:rsidRPr="00B63199">
        <w:rPr>
          <w:rFonts w:asciiTheme="minorHAnsi" w:hAnsiTheme="minorHAnsi" w:cstheme="minorHAnsi"/>
          <w:sz w:val="22"/>
          <w:szCs w:val="22"/>
        </w:rPr>
        <w:tab/>
      </w:r>
      <w:r w:rsidRPr="00B63199">
        <w:rPr>
          <w:rFonts w:asciiTheme="minorHAnsi" w:hAnsiTheme="minorHAnsi" w:cstheme="minorHAnsi"/>
          <w:sz w:val="22"/>
          <w:szCs w:val="22"/>
        </w:rPr>
        <w:tab/>
      </w:r>
      <w:r w:rsidRPr="00B63199">
        <w:rPr>
          <w:rFonts w:asciiTheme="minorHAnsi" w:hAnsiTheme="minorHAnsi" w:cstheme="minorHAnsi"/>
          <w:sz w:val="22"/>
          <w:szCs w:val="22"/>
        </w:rPr>
        <w:tab/>
      </w:r>
      <w:r w:rsidRPr="00B63199">
        <w:rPr>
          <w:rFonts w:asciiTheme="minorHAnsi" w:hAnsiTheme="minorHAnsi" w:cstheme="minorHAnsi"/>
          <w:sz w:val="22"/>
          <w:szCs w:val="22"/>
        </w:rPr>
        <w:tab/>
      </w:r>
      <w:r w:rsidRPr="00B63199">
        <w:rPr>
          <w:rFonts w:asciiTheme="minorHAnsi" w:hAnsiTheme="minorHAnsi" w:cstheme="minorHAnsi"/>
          <w:sz w:val="22"/>
          <w:szCs w:val="22"/>
        </w:rPr>
        <w:tab/>
        <w:t xml:space="preserve">disposant </w:t>
      </w:r>
      <w:r w:rsidR="00FE416C">
        <w:rPr>
          <w:rFonts w:asciiTheme="minorHAnsi" w:hAnsiTheme="minorHAnsi" w:cstheme="minorHAnsi"/>
          <w:sz w:val="22"/>
          <w:szCs w:val="22"/>
        </w:rPr>
        <w:t xml:space="preserve">d’une autorisation de </w:t>
      </w:r>
      <w:r w:rsidR="00FE416C" w:rsidRPr="00651AF1">
        <w:rPr>
          <w:rFonts w:asciiTheme="minorHAnsi" w:hAnsiTheme="minorHAnsi" w:cstheme="minorHAnsi"/>
          <w:sz w:val="22"/>
          <w:szCs w:val="22"/>
        </w:rPr>
        <w:t>psychiatrie</w:t>
      </w:r>
    </w:p>
    <w:p w:rsidR="009B3E5E" w:rsidRPr="00B63199" w:rsidRDefault="009B3E5E" w:rsidP="009B3E5E">
      <w:pPr>
        <w:pStyle w:val="En-tte"/>
        <w:tabs>
          <w:tab w:val="clear" w:pos="4536"/>
          <w:tab w:val="clear" w:pos="9072"/>
          <w:tab w:val="left" w:pos="915"/>
        </w:tabs>
        <w:rPr>
          <w:rFonts w:asciiTheme="minorHAnsi" w:hAnsiTheme="minorHAnsi" w:cstheme="minorHAnsi"/>
          <w:sz w:val="22"/>
          <w:szCs w:val="22"/>
        </w:rPr>
      </w:pPr>
    </w:p>
    <w:p w:rsidR="009B3E5E" w:rsidRPr="00B63199" w:rsidRDefault="009B3E5E" w:rsidP="009B3E5E">
      <w:pPr>
        <w:pStyle w:val="En-tte"/>
        <w:tabs>
          <w:tab w:val="clear" w:pos="4536"/>
          <w:tab w:val="clear" w:pos="9072"/>
          <w:tab w:val="left" w:pos="915"/>
        </w:tabs>
        <w:rPr>
          <w:rFonts w:asciiTheme="minorHAnsi" w:hAnsiTheme="minorHAnsi" w:cstheme="minorHAnsi"/>
          <w:sz w:val="22"/>
          <w:szCs w:val="22"/>
        </w:rPr>
      </w:pPr>
      <w:r w:rsidRPr="00B63199">
        <w:rPr>
          <w:rFonts w:asciiTheme="minorHAnsi" w:hAnsiTheme="minorHAnsi" w:cstheme="minorHAnsi"/>
          <w:sz w:val="22"/>
          <w:szCs w:val="22"/>
        </w:rPr>
        <w:t>Mail :</w:t>
      </w:r>
      <w:r w:rsidR="00E11DA1">
        <w:rPr>
          <w:rFonts w:asciiTheme="minorHAnsi" w:hAnsiTheme="minorHAnsi" w:cstheme="minorHAnsi"/>
          <w:sz w:val="22"/>
          <w:szCs w:val="22"/>
        </w:rPr>
        <w:t xml:space="preserve"> </w:t>
      </w:r>
      <w:hyperlink r:id="rId7" w:history="1">
        <w:r w:rsidR="00FE416C" w:rsidRPr="00514A06">
          <w:rPr>
            <w:rStyle w:val="Lienhypertexte"/>
          </w:rPr>
          <w:t>guillaume.gaubert@ars.sante.fr</w:t>
        </w:r>
      </w:hyperlink>
      <w:r w:rsidR="00FE416C">
        <w:t xml:space="preserve"> </w:t>
      </w:r>
    </w:p>
    <w:p w:rsidR="009B3E5E" w:rsidRPr="00B63199" w:rsidRDefault="009B3E5E" w:rsidP="009B3E5E">
      <w:pPr>
        <w:pStyle w:val="En-tte"/>
        <w:tabs>
          <w:tab w:val="clear" w:pos="4536"/>
          <w:tab w:val="clear" w:pos="9072"/>
          <w:tab w:val="left" w:pos="915"/>
        </w:tabs>
        <w:rPr>
          <w:rFonts w:asciiTheme="minorHAnsi" w:hAnsiTheme="minorHAnsi" w:cstheme="minorHAnsi"/>
          <w:sz w:val="22"/>
          <w:szCs w:val="22"/>
        </w:rPr>
      </w:pPr>
    </w:p>
    <w:p w:rsidR="009B3E5E" w:rsidRPr="00B63199" w:rsidRDefault="009B3E5E" w:rsidP="009B3E5E">
      <w:pPr>
        <w:pStyle w:val="En-tte"/>
        <w:tabs>
          <w:tab w:val="clear" w:pos="4536"/>
          <w:tab w:val="clear" w:pos="9072"/>
          <w:tab w:val="left" w:pos="915"/>
        </w:tabs>
        <w:rPr>
          <w:rFonts w:asciiTheme="minorHAnsi" w:hAnsiTheme="minorHAnsi" w:cstheme="minorHAnsi"/>
          <w:sz w:val="22"/>
          <w:szCs w:val="22"/>
        </w:rPr>
      </w:pPr>
    </w:p>
    <w:p w:rsidR="009B3E5E" w:rsidRPr="00B63199" w:rsidRDefault="009B3E5E" w:rsidP="009B3E5E">
      <w:pPr>
        <w:pStyle w:val="En-tte"/>
        <w:tabs>
          <w:tab w:val="clear" w:pos="4536"/>
          <w:tab w:val="clear" w:pos="9072"/>
          <w:tab w:val="left" w:pos="915"/>
        </w:tabs>
        <w:rPr>
          <w:rFonts w:asciiTheme="minorHAnsi" w:hAnsiTheme="minorHAnsi" w:cstheme="minorHAnsi"/>
          <w:sz w:val="22"/>
          <w:szCs w:val="22"/>
        </w:rPr>
      </w:pPr>
    </w:p>
    <w:p w:rsidR="009B3E5E" w:rsidRPr="00B63199" w:rsidRDefault="009B3E5E" w:rsidP="009B3E5E">
      <w:pPr>
        <w:pStyle w:val="En-tte"/>
        <w:tabs>
          <w:tab w:val="clear" w:pos="4536"/>
          <w:tab w:val="clear" w:pos="9072"/>
          <w:tab w:val="left" w:pos="915"/>
        </w:tabs>
        <w:rPr>
          <w:rFonts w:asciiTheme="minorHAnsi" w:hAnsiTheme="minorHAnsi" w:cstheme="minorHAnsi"/>
          <w:sz w:val="22"/>
          <w:szCs w:val="22"/>
        </w:rPr>
      </w:pPr>
      <w:r w:rsidRPr="00B63199">
        <w:rPr>
          <w:rFonts w:asciiTheme="minorHAnsi" w:hAnsiTheme="minorHAnsi" w:cstheme="minorHAnsi"/>
          <w:sz w:val="22"/>
          <w:szCs w:val="22"/>
        </w:rPr>
        <w:tab/>
      </w:r>
    </w:p>
    <w:p w:rsidR="00821FFD" w:rsidRPr="00E7524E" w:rsidRDefault="00821FFD" w:rsidP="00821FFD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E7524E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Objet :</w:t>
      </w:r>
      <w:r w:rsidRPr="00E7524E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CB63B4" w:rsidRPr="00E7524E">
        <w:rPr>
          <w:rFonts w:asciiTheme="minorHAnsi" w:hAnsiTheme="minorHAnsi" w:cstheme="minorHAnsi"/>
          <w:b/>
          <w:color w:val="auto"/>
          <w:sz w:val="22"/>
          <w:szCs w:val="22"/>
        </w:rPr>
        <w:t>Appel</w:t>
      </w:r>
      <w:r w:rsidR="0079262E" w:rsidRPr="00E7524E">
        <w:rPr>
          <w:rFonts w:asciiTheme="minorHAnsi" w:hAnsiTheme="minorHAnsi" w:cstheme="minorHAnsi"/>
          <w:b/>
          <w:color w:val="auto"/>
          <w:sz w:val="22"/>
          <w:szCs w:val="22"/>
        </w:rPr>
        <w:t>s</w:t>
      </w:r>
      <w:r w:rsidR="00CB63B4" w:rsidRPr="00E7524E">
        <w:rPr>
          <w:rFonts w:asciiTheme="minorHAnsi" w:hAnsiTheme="minorHAnsi" w:cstheme="minorHAnsi"/>
          <w:b/>
          <w:color w:val="auto"/>
          <w:sz w:val="22"/>
          <w:szCs w:val="22"/>
        </w:rPr>
        <w:t xml:space="preserve"> à projet</w:t>
      </w:r>
      <w:r w:rsidR="0079262E" w:rsidRPr="00E7524E">
        <w:rPr>
          <w:rFonts w:asciiTheme="minorHAnsi" w:hAnsiTheme="minorHAnsi" w:cstheme="minorHAnsi"/>
          <w:b/>
          <w:color w:val="auto"/>
          <w:sz w:val="22"/>
          <w:szCs w:val="22"/>
        </w:rPr>
        <w:t>s psychiatrie</w:t>
      </w:r>
      <w:r w:rsidR="00CB63B4" w:rsidRPr="00E7524E">
        <w:rPr>
          <w:rFonts w:asciiTheme="minorHAnsi" w:hAnsiTheme="minorHAnsi" w:cstheme="minorHAnsi"/>
          <w:b/>
          <w:color w:val="auto"/>
          <w:sz w:val="22"/>
          <w:szCs w:val="22"/>
        </w:rPr>
        <w:t xml:space="preserve"> : </w:t>
      </w:r>
      <w:r w:rsidR="00CA1738" w:rsidRPr="00E7524E">
        <w:rPr>
          <w:rFonts w:asciiTheme="minorHAnsi" w:hAnsiTheme="minorHAnsi" w:cstheme="minorHAnsi"/>
          <w:b/>
          <w:color w:val="auto"/>
          <w:sz w:val="22"/>
          <w:szCs w:val="22"/>
        </w:rPr>
        <w:t xml:space="preserve">Mesures Assises </w:t>
      </w:r>
      <w:r w:rsidR="00EF3A85" w:rsidRPr="00E7524E">
        <w:rPr>
          <w:rFonts w:asciiTheme="minorHAnsi" w:hAnsiTheme="minorHAnsi" w:cstheme="minorHAnsi"/>
          <w:b/>
          <w:color w:val="auto"/>
          <w:sz w:val="22"/>
          <w:szCs w:val="22"/>
        </w:rPr>
        <w:t>de la s</w:t>
      </w:r>
      <w:r w:rsidR="00CA1738" w:rsidRPr="00E7524E">
        <w:rPr>
          <w:rFonts w:asciiTheme="minorHAnsi" w:hAnsiTheme="minorHAnsi" w:cstheme="minorHAnsi"/>
          <w:b/>
          <w:color w:val="auto"/>
          <w:sz w:val="22"/>
          <w:szCs w:val="22"/>
        </w:rPr>
        <w:t>anté mentale et psychiatrie</w:t>
      </w:r>
      <w:r w:rsidR="0079262E" w:rsidRPr="00E7524E">
        <w:rPr>
          <w:rFonts w:asciiTheme="minorHAnsi" w:hAnsiTheme="minorHAnsi" w:cstheme="minorHAnsi"/>
          <w:b/>
          <w:color w:val="auto"/>
          <w:sz w:val="22"/>
          <w:szCs w:val="22"/>
        </w:rPr>
        <w:t xml:space="preserve"> et Activités spécifiques régionales</w:t>
      </w:r>
    </w:p>
    <w:p w:rsidR="00821FFD" w:rsidRPr="00B63199" w:rsidRDefault="00821FFD" w:rsidP="00821FF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5835E6" w:rsidRPr="00B63199" w:rsidRDefault="005835E6" w:rsidP="00821FF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583A8A" w:rsidRPr="009351FF" w:rsidRDefault="00B63199" w:rsidP="00B63199">
      <w:pPr>
        <w:pStyle w:val="Paragraphedeliste"/>
        <w:numPr>
          <w:ilvl w:val="0"/>
          <w:numId w:val="3"/>
        </w:numPr>
        <w:jc w:val="both"/>
        <w:rPr>
          <w:rFonts w:cstheme="minorHAnsi"/>
          <w:b/>
          <w:color w:val="000000"/>
        </w:rPr>
      </w:pPr>
      <w:r w:rsidRPr="009351FF">
        <w:rPr>
          <w:rFonts w:cstheme="minorHAnsi"/>
          <w:b/>
          <w:color w:val="000000"/>
        </w:rPr>
        <w:t>C</w:t>
      </w:r>
      <w:r w:rsidR="00583A8A" w:rsidRPr="009351FF">
        <w:rPr>
          <w:rFonts w:cstheme="minorHAnsi"/>
          <w:b/>
          <w:color w:val="000000"/>
        </w:rPr>
        <w:t xml:space="preserve">ontexte </w:t>
      </w:r>
    </w:p>
    <w:p w:rsidR="00EF3A85" w:rsidRDefault="00732B3A" w:rsidP="00EF3A85">
      <w:p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Les c</w:t>
      </w:r>
      <w:r w:rsidR="00EF3A85" w:rsidRPr="00EF3A85">
        <w:rPr>
          <w:rFonts w:cstheme="minorHAnsi"/>
          <w:color w:val="000000"/>
        </w:rPr>
        <w:t>irculaire</w:t>
      </w:r>
      <w:r>
        <w:rPr>
          <w:rFonts w:cstheme="minorHAnsi"/>
          <w:color w:val="000000"/>
        </w:rPr>
        <w:t>s</w:t>
      </w:r>
      <w:r w:rsidR="00EF3A85" w:rsidRPr="00EF3A85">
        <w:rPr>
          <w:rFonts w:cstheme="minorHAnsi"/>
          <w:color w:val="000000"/>
        </w:rPr>
        <w:t xml:space="preserve"> relative</w:t>
      </w:r>
      <w:r>
        <w:rPr>
          <w:rFonts w:cstheme="minorHAnsi"/>
          <w:color w:val="000000"/>
        </w:rPr>
        <w:t>s</w:t>
      </w:r>
      <w:r w:rsidR="00824F9E">
        <w:rPr>
          <w:rFonts w:cstheme="minorHAnsi"/>
          <w:color w:val="000000"/>
        </w:rPr>
        <w:t xml:space="preserve"> aux</w:t>
      </w:r>
      <w:r w:rsidR="00EF3A85" w:rsidRPr="00EF3A85">
        <w:rPr>
          <w:rFonts w:cstheme="minorHAnsi"/>
          <w:color w:val="000000"/>
        </w:rPr>
        <w:t xml:space="preserve"> première</w:t>
      </w:r>
      <w:r>
        <w:rPr>
          <w:rFonts w:cstheme="minorHAnsi"/>
          <w:color w:val="000000"/>
        </w:rPr>
        <w:t xml:space="preserve"> et deuxième</w:t>
      </w:r>
      <w:r w:rsidR="00EF3A85" w:rsidRPr="00EF3A85">
        <w:rPr>
          <w:rFonts w:cstheme="minorHAnsi"/>
          <w:color w:val="000000"/>
        </w:rPr>
        <w:t xml:space="preserve"> campagne tarifaire et budgétaire 2023 des établissements de santé </w:t>
      </w:r>
      <w:r w:rsidR="00EF3A85">
        <w:rPr>
          <w:rFonts w:cstheme="minorHAnsi"/>
          <w:color w:val="000000"/>
        </w:rPr>
        <w:t>véhicule</w:t>
      </w:r>
      <w:r>
        <w:rPr>
          <w:rFonts w:cstheme="minorHAnsi"/>
          <w:color w:val="000000"/>
        </w:rPr>
        <w:t>nt</w:t>
      </w:r>
      <w:r w:rsidR="00EF3A85">
        <w:rPr>
          <w:rFonts w:cstheme="minorHAnsi"/>
          <w:color w:val="000000"/>
        </w:rPr>
        <w:t xml:space="preserve"> des mesures issues des Assises de la santé mentale et de la psychiatrie</w:t>
      </w:r>
      <w:r w:rsidR="002C12A6">
        <w:rPr>
          <w:rFonts w:cstheme="minorHAnsi"/>
          <w:color w:val="000000"/>
        </w:rPr>
        <w:t xml:space="preserve"> ; et des </w:t>
      </w:r>
      <w:r w:rsidR="00A25E40">
        <w:rPr>
          <w:rFonts w:cstheme="minorHAnsi"/>
          <w:color w:val="000000"/>
        </w:rPr>
        <w:t>crédits</w:t>
      </w:r>
      <w:r w:rsidR="002C12A6">
        <w:rPr>
          <w:rFonts w:cstheme="minorHAnsi"/>
          <w:color w:val="000000"/>
        </w:rPr>
        <w:t xml:space="preserve"> dédiés à </w:t>
      </w:r>
      <w:r w:rsidR="00A25E40">
        <w:rPr>
          <w:rFonts w:cstheme="minorHAnsi"/>
          <w:color w:val="000000"/>
        </w:rPr>
        <w:t>abonder</w:t>
      </w:r>
      <w:r w:rsidR="002C12A6">
        <w:rPr>
          <w:rFonts w:cstheme="minorHAnsi"/>
          <w:color w:val="000000"/>
        </w:rPr>
        <w:t xml:space="preserve"> le financement de certaines activités spécifiques régionales. Vous trouverez ci-dessous ces mesures et leurs montants pour la région Provence Alpes Côtes d’Azur.</w:t>
      </w:r>
    </w:p>
    <w:p w:rsidR="00824F9E" w:rsidRDefault="00824F9E" w:rsidP="00824F9E">
      <w:pPr>
        <w:pStyle w:val="Paragraphedeliste"/>
        <w:jc w:val="both"/>
        <w:rPr>
          <w:rFonts w:cstheme="minorHAnsi"/>
          <w:b/>
          <w:color w:val="000000"/>
        </w:rPr>
      </w:pPr>
    </w:p>
    <w:p w:rsidR="009351FF" w:rsidRPr="009351FF" w:rsidRDefault="009351FF" w:rsidP="009351FF">
      <w:pPr>
        <w:pStyle w:val="Paragraphedeliste"/>
        <w:numPr>
          <w:ilvl w:val="0"/>
          <w:numId w:val="10"/>
        </w:numPr>
        <w:jc w:val="both"/>
        <w:rPr>
          <w:rFonts w:cstheme="minorHAnsi"/>
          <w:b/>
          <w:color w:val="000000"/>
        </w:rPr>
      </w:pPr>
      <w:r w:rsidRPr="009351FF">
        <w:rPr>
          <w:rFonts w:cstheme="minorHAnsi"/>
          <w:b/>
          <w:color w:val="000000"/>
        </w:rPr>
        <w:t>Mesures issues des Assises de la santé mentale et de la psychiatrie</w:t>
      </w:r>
    </w:p>
    <w:p w:rsidR="009351FF" w:rsidRPr="009351FF" w:rsidRDefault="009351FF" w:rsidP="009351FF">
      <w:pPr>
        <w:pStyle w:val="Paragraphedeliste"/>
        <w:jc w:val="both"/>
        <w:rPr>
          <w:rFonts w:cstheme="minorHAnsi"/>
          <w:color w:val="000000"/>
        </w:rPr>
      </w:pPr>
    </w:p>
    <w:p w:rsidR="00E11DA1" w:rsidRPr="009351FF" w:rsidRDefault="0075346A" w:rsidP="009351FF">
      <w:pPr>
        <w:pStyle w:val="Paragraphedeliste"/>
        <w:numPr>
          <w:ilvl w:val="0"/>
          <w:numId w:val="9"/>
        </w:numPr>
        <w:jc w:val="both"/>
        <w:rPr>
          <w:rFonts w:ascii="Calibri" w:eastAsia="Times New Roman" w:hAnsi="Calibri" w:cs="Calibri"/>
          <w:b/>
          <w:color w:val="000000"/>
          <w:lang w:eastAsia="fr-FR"/>
        </w:rPr>
      </w:pPr>
      <w:r>
        <w:rPr>
          <w:rFonts w:cstheme="minorHAnsi"/>
          <w:b/>
          <w:color w:val="000000"/>
        </w:rPr>
        <w:t xml:space="preserve">1. </w:t>
      </w:r>
      <w:r w:rsidR="00EF3A85" w:rsidRPr="009351FF">
        <w:rPr>
          <w:rFonts w:cstheme="minorHAnsi"/>
          <w:b/>
          <w:color w:val="000000"/>
        </w:rPr>
        <w:t xml:space="preserve">Renforcement des moyens des </w:t>
      </w:r>
      <w:r w:rsidR="002C12A6" w:rsidRPr="009351FF">
        <w:rPr>
          <w:rFonts w:cstheme="minorHAnsi"/>
          <w:b/>
          <w:color w:val="000000"/>
        </w:rPr>
        <w:t xml:space="preserve">centres médico-psychologiques infanto-juvéniles et des </w:t>
      </w:r>
      <w:r w:rsidR="00E11DA1" w:rsidRPr="009351FF">
        <w:rPr>
          <w:rFonts w:cstheme="minorHAnsi"/>
          <w:b/>
          <w:color w:val="000000"/>
        </w:rPr>
        <w:t xml:space="preserve">centres médico-psychologiques : </w:t>
      </w:r>
      <w:r w:rsidR="00E11DA1" w:rsidRPr="009351FF">
        <w:rPr>
          <w:rFonts w:ascii="Calibri" w:eastAsia="Times New Roman" w:hAnsi="Calibri" w:cs="Calibri"/>
          <w:b/>
          <w:color w:val="000000"/>
          <w:lang w:eastAsia="fr-FR"/>
        </w:rPr>
        <w:t>1 014 975 €</w:t>
      </w:r>
    </w:p>
    <w:p w:rsidR="00E11DA1" w:rsidRDefault="00E11DA1" w:rsidP="00EF3A85">
      <w:p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Le renforcement des</w:t>
      </w:r>
      <w:r w:rsidR="00EF3A85" w:rsidRPr="00EF3A85">
        <w:rPr>
          <w:rFonts w:cstheme="minorHAnsi"/>
          <w:color w:val="000000"/>
        </w:rPr>
        <w:t xml:space="preserve"> centres médico-psychologiques </w:t>
      </w:r>
      <w:r>
        <w:rPr>
          <w:rFonts w:cstheme="minorHAnsi"/>
          <w:color w:val="000000"/>
        </w:rPr>
        <w:t xml:space="preserve">infanto-juvéniles (CMP-IJ) et des </w:t>
      </w:r>
      <w:r w:rsidR="00EF3A85" w:rsidRPr="00EF3A85">
        <w:rPr>
          <w:rFonts w:cstheme="minorHAnsi"/>
          <w:color w:val="000000"/>
        </w:rPr>
        <w:t>centres médico-</w:t>
      </w:r>
      <w:r w:rsidR="00EF3A85" w:rsidRPr="002312E2">
        <w:rPr>
          <w:rFonts w:cstheme="minorHAnsi"/>
          <w:color w:val="000000"/>
        </w:rPr>
        <w:t>psychologique</w:t>
      </w:r>
      <w:r w:rsidRPr="002312E2">
        <w:rPr>
          <w:rFonts w:cstheme="minorHAnsi"/>
          <w:color w:val="000000"/>
        </w:rPr>
        <w:t>s (CMP) constitue les</w:t>
      </w:r>
      <w:r w:rsidR="00EF3A85" w:rsidRPr="002312E2">
        <w:rPr>
          <w:rFonts w:cstheme="minorHAnsi"/>
          <w:color w:val="000000"/>
        </w:rPr>
        <w:t xml:space="preserve"> mesures 16 et 19 des</w:t>
      </w:r>
      <w:r w:rsidRPr="002312E2">
        <w:rPr>
          <w:rFonts w:cstheme="minorHAnsi"/>
          <w:color w:val="000000"/>
        </w:rPr>
        <w:t xml:space="preserve"> </w:t>
      </w:r>
      <w:r w:rsidR="00EF3A85" w:rsidRPr="002312E2">
        <w:rPr>
          <w:rFonts w:cstheme="minorHAnsi"/>
          <w:color w:val="000000"/>
        </w:rPr>
        <w:t>Assises. Les CMP, dont les CMP-IJ, ont fait l’objet de premières mesures de renforcement</w:t>
      </w:r>
      <w:r w:rsidRPr="002312E2">
        <w:rPr>
          <w:rFonts w:cstheme="minorHAnsi"/>
          <w:color w:val="000000"/>
        </w:rPr>
        <w:t xml:space="preserve"> </w:t>
      </w:r>
      <w:r w:rsidR="00EF3A85" w:rsidRPr="002312E2">
        <w:rPr>
          <w:rFonts w:cstheme="minorHAnsi"/>
          <w:color w:val="000000"/>
        </w:rPr>
        <w:t>financier en 2019, 2020 et 2021, dans le cadre du Ségur de la santé. Il s’est agi, en 2022, de</w:t>
      </w:r>
      <w:r w:rsidRPr="002312E2">
        <w:rPr>
          <w:rFonts w:cstheme="minorHAnsi"/>
          <w:color w:val="000000"/>
        </w:rPr>
        <w:t xml:space="preserve"> </w:t>
      </w:r>
      <w:r w:rsidR="00EF3A85" w:rsidRPr="002312E2">
        <w:rPr>
          <w:rFonts w:cstheme="minorHAnsi"/>
          <w:color w:val="000000"/>
        </w:rPr>
        <w:t>poursuivre cette politique de renforcement en ciblant le personnel non médical (psychologue,</w:t>
      </w:r>
      <w:r w:rsidRPr="002312E2">
        <w:rPr>
          <w:rFonts w:cstheme="minorHAnsi"/>
          <w:color w:val="000000"/>
        </w:rPr>
        <w:t xml:space="preserve"> </w:t>
      </w:r>
      <w:r w:rsidR="00EF3A85" w:rsidRPr="002312E2">
        <w:rPr>
          <w:rFonts w:cstheme="minorHAnsi"/>
          <w:color w:val="000000"/>
        </w:rPr>
        <w:t xml:space="preserve">infirmier notamment) dans l’objectif de réduire les délais d’accès et </w:t>
      </w:r>
      <w:r w:rsidR="00EF3A85" w:rsidRPr="002312E2">
        <w:rPr>
          <w:rFonts w:cstheme="minorHAnsi"/>
          <w:color w:val="000000"/>
        </w:rPr>
        <w:lastRenderedPageBreak/>
        <w:t>d’améliorer l’évaluation</w:t>
      </w:r>
      <w:r w:rsidRPr="002312E2">
        <w:rPr>
          <w:rFonts w:cstheme="minorHAnsi"/>
          <w:color w:val="000000"/>
        </w:rPr>
        <w:t xml:space="preserve"> </w:t>
      </w:r>
      <w:r w:rsidR="00EF3A85" w:rsidRPr="002312E2">
        <w:rPr>
          <w:rFonts w:cstheme="minorHAnsi"/>
          <w:color w:val="000000"/>
        </w:rPr>
        <w:t>initiale et la qualité des prises en charge. Le déploiement de la mesure se poursuit en 2023</w:t>
      </w:r>
      <w:r w:rsidRPr="002312E2">
        <w:rPr>
          <w:rFonts w:cstheme="minorHAnsi"/>
          <w:color w:val="000000"/>
        </w:rPr>
        <w:t xml:space="preserve"> </w:t>
      </w:r>
      <w:r w:rsidR="00EF3A85" w:rsidRPr="002312E2">
        <w:rPr>
          <w:rFonts w:cstheme="minorHAnsi"/>
          <w:color w:val="000000"/>
        </w:rPr>
        <w:t xml:space="preserve">avec la deuxième tranche de crédits. </w:t>
      </w:r>
      <w:r w:rsidR="009351FF" w:rsidRPr="002312E2">
        <w:rPr>
          <w:rFonts w:cstheme="minorHAnsi"/>
          <w:color w:val="000000"/>
        </w:rPr>
        <w:t>Le présent appel à projets permettra donc de sélectionner les dossiers de financement de personnel non médical attaché</w:t>
      </w:r>
      <w:r w:rsidR="009351FF">
        <w:rPr>
          <w:rFonts w:cstheme="minorHAnsi"/>
          <w:color w:val="000000"/>
        </w:rPr>
        <w:t xml:space="preserve"> aux CMP et CMP-IJ.</w:t>
      </w:r>
    </w:p>
    <w:p w:rsidR="007B4661" w:rsidRDefault="007B4661" w:rsidP="00EF3A85">
      <w:pPr>
        <w:jc w:val="both"/>
        <w:rPr>
          <w:rFonts w:cstheme="minorHAnsi"/>
          <w:color w:val="000000"/>
        </w:rPr>
      </w:pPr>
    </w:p>
    <w:p w:rsidR="009351FF" w:rsidRPr="009351FF" w:rsidRDefault="0075346A" w:rsidP="009351FF">
      <w:pPr>
        <w:pStyle w:val="Paragraphedeliste"/>
        <w:numPr>
          <w:ilvl w:val="0"/>
          <w:numId w:val="8"/>
        </w:numPr>
        <w:jc w:val="both"/>
        <w:rPr>
          <w:rFonts w:ascii="Calibri" w:eastAsia="Times New Roman" w:hAnsi="Calibri" w:cs="Calibri"/>
          <w:b/>
          <w:color w:val="000000"/>
          <w:lang w:eastAsia="fr-FR"/>
        </w:rPr>
      </w:pPr>
      <w:r>
        <w:rPr>
          <w:rFonts w:cstheme="minorHAnsi"/>
          <w:b/>
          <w:color w:val="000000"/>
        </w:rPr>
        <w:t xml:space="preserve">2. </w:t>
      </w:r>
      <w:r w:rsidR="00EF3A85" w:rsidRPr="009351FF">
        <w:rPr>
          <w:rFonts w:cstheme="minorHAnsi"/>
          <w:b/>
          <w:color w:val="000000"/>
        </w:rPr>
        <w:t>Amélioration de l’accès aux soins somatiques et déploiement d’équipes</w:t>
      </w:r>
      <w:r w:rsidR="00E11DA1" w:rsidRPr="009351FF">
        <w:rPr>
          <w:rFonts w:cstheme="minorHAnsi"/>
          <w:b/>
          <w:color w:val="000000"/>
        </w:rPr>
        <w:t xml:space="preserve"> </w:t>
      </w:r>
      <w:r w:rsidR="00EF3A85" w:rsidRPr="009351FF">
        <w:rPr>
          <w:rFonts w:cstheme="minorHAnsi"/>
          <w:b/>
          <w:color w:val="000000"/>
        </w:rPr>
        <w:t xml:space="preserve">pluridisciplinaires de médecine générale </w:t>
      </w:r>
      <w:r w:rsidR="00EF3A85" w:rsidRPr="009351FF">
        <w:rPr>
          <w:rFonts w:cstheme="minorHAnsi"/>
          <w:b/>
          <w:color w:val="000000"/>
          <w:u w:val="single"/>
        </w:rPr>
        <w:t xml:space="preserve">dans les </w:t>
      </w:r>
      <w:r w:rsidR="009351FF" w:rsidRPr="009351FF">
        <w:rPr>
          <w:rFonts w:cstheme="minorHAnsi"/>
          <w:b/>
          <w:color w:val="000000"/>
          <w:u w:val="single"/>
        </w:rPr>
        <w:t>Etablissements Publics de Santé Mentale</w:t>
      </w:r>
      <w:r w:rsidR="009351FF" w:rsidRPr="009351FF">
        <w:rPr>
          <w:rFonts w:cstheme="minorHAnsi"/>
          <w:b/>
          <w:color w:val="000000"/>
        </w:rPr>
        <w:t xml:space="preserve"> : </w:t>
      </w:r>
      <w:r w:rsidR="009351FF" w:rsidRPr="009351FF">
        <w:rPr>
          <w:rFonts w:ascii="Calibri" w:eastAsia="Times New Roman" w:hAnsi="Calibri" w:cs="Calibri"/>
          <w:b/>
          <w:color w:val="000000"/>
          <w:lang w:eastAsia="fr-FR"/>
        </w:rPr>
        <w:t>416 113 €</w:t>
      </w:r>
    </w:p>
    <w:p w:rsidR="00A822F3" w:rsidRDefault="00A822F3" w:rsidP="00A822F3">
      <w:r>
        <w:t>Afin d’améliorer l’accès aux soins somatiques, il est proposé</w:t>
      </w:r>
      <w:r w:rsidR="0083589D">
        <w:t xml:space="preserve"> dans la mesure 21 des Assises de la santé mentale et de la psychiatrie</w:t>
      </w:r>
      <w:r>
        <w:t xml:space="preserve"> le financement dans les établissements spécialisés en santé mentale d’équipes pluri-profess</w:t>
      </w:r>
      <w:r>
        <w:t>ionnelles de médecine générale.</w:t>
      </w:r>
    </w:p>
    <w:p w:rsidR="00A822F3" w:rsidRDefault="00A822F3" w:rsidP="00A822F3">
      <w:r>
        <w:t>Le rôle de ces équipes est multiples</w:t>
      </w:r>
      <w:r>
        <w:t xml:space="preserve"> : assurer des consultations de médecine dédiée dans les services psychiatriques afin de </w:t>
      </w:r>
      <w:r w:rsidRPr="002312E2">
        <w:t>faciliter l’accès aux soins soma</w:t>
      </w:r>
      <w:r w:rsidRPr="002312E2">
        <w:softHyphen/>
        <w:t>tiques des</w:t>
      </w:r>
      <w:r>
        <w:t xml:space="preserve"> patients, permettre la continuité des soins somatiques lors de l’hospitalisation en psychiatrie</w:t>
      </w:r>
      <w:r>
        <w:t>,</w:t>
      </w:r>
      <w:r>
        <w:t xml:space="preserve"> et favoriser l’articulation avec l</w:t>
      </w:r>
      <w:r>
        <w:t>es autres spécialités médicales.</w:t>
      </w:r>
    </w:p>
    <w:p w:rsidR="007B4661" w:rsidRPr="00A822F3" w:rsidRDefault="00A822F3" w:rsidP="00A822F3">
      <w:pPr>
        <w:rPr>
          <w:rFonts w:cstheme="minorHAnsi"/>
        </w:rPr>
      </w:pPr>
      <w:r>
        <w:t>Seront priorisés les EPSM</w:t>
      </w:r>
      <w:r w:rsidRPr="00A822F3">
        <w:t xml:space="preserve"> les plus démunis en matière de prise en charge somatique.</w:t>
      </w:r>
    </w:p>
    <w:p w:rsidR="00A25E40" w:rsidRDefault="00A25E40" w:rsidP="00A25E40">
      <w:pPr>
        <w:pStyle w:val="Paragraphedeliste"/>
        <w:jc w:val="both"/>
        <w:rPr>
          <w:rFonts w:cstheme="minorHAnsi"/>
          <w:b/>
          <w:color w:val="000000"/>
        </w:rPr>
      </w:pPr>
    </w:p>
    <w:p w:rsidR="00732B3A" w:rsidRPr="00732B3A" w:rsidRDefault="0075346A" w:rsidP="00732B3A">
      <w:pPr>
        <w:pStyle w:val="Paragraphedeliste"/>
        <w:numPr>
          <w:ilvl w:val="0"/>
          <w:numId w:val="8"/>
        </w:numPr>
        <w:jc w:val="both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 xml:space="preserve">3. </w:t>
      </w:r>
      <w:r w:rsidR="00732B3A" w:rsidRPr="00732B3A">
        <w:rPr>
          <w:rFonts w:cstheme="minorHAnsi"/>
          <w:b/>
          <w:color w:val="000000"/>
        </w:rPr>
        <w:t>Renforcement de l’accueil familial thérapeutique (AFT) pour les enfants et les adolescents</w:t>
      </w:r>
      <w:r w:rsidR="00732B3A">
        <w:rPr>
          <w:rFonts w:cstheme="minorHAnsi"/>
          <w:b/>
          <w:color w:val="000000"/>
        </w:rPr>
        <w:t> : 287 500 €</w:t>
      </w:r>
    </w:p>
    <w:p w:rsidR="00732B3A" w:rsidRDefault="00732B3A" w:rsidP="00732B3A">
      <w:pPr>
        <w:jc w:val="both"/>
      </w:pPr>
      <w:r>
        <w:t>U</w:t>
      </w:r>
      <w:r w:rsidRPr="00732B3A">
        <w:t xml:space="preserve">n financement de 5 M€ au niveau national a été alloué dans le cadre des Assises de la santé mentale et de la psychiatrie, permettant de </w:t>
      </w:r>
      <w:r w:rsidR="00A43350">
        <w:t>créer et soutenir des places en</w:t>
      </w:r>
      <w:r w:rsidRPr="00732B3A">
        <w:t xml:space="preserve"> services d’AFT au sein des établissements de santé. </w:t>
      </w:r>
      <w:r>
        <w:t>Conformément à l’instruction N° DGOS/R4/2023/142 du 20 septembre 2023 relative au renforcement de l’accueil familial thérapeutique (AFT) pour les enfants et les adolescents (</w:t>
      </w:r>
      <w:hyperlink r:id="rId8" w:anchor="page=174" w:history="1">
        <w:r>
          <w:rPr>
            <w:rStyle w:val="Lienhypertexte"/>
          </w:rPr>
          <w:t>Bulletin officiel Santé - Protection sociale - Solidarité n° 2023/18 du 29 septembre 2023 (sante.gouv.fr)</w:t>
        </w:r>
      </w:hyperlink>
      <w:r>
        <w:t>), l’ARS veillera à ce que les projets soient portés par des établissements qui seront autorisés en psychiatrie pour la mention psychiatrie de l’enfant et de l’adolescent.</w:t>
      </w:r>
    </w:p>
    <w:p w:rsidR="00CB7D90" w:rsidRDefault="00732B3A" w:rsidP="00732B3A">
      <w:pPr>
        <w:jc w:val="both"/>
      </w:pPr>
      <w:r>
        <w:t xml:space="preserve">Bien que les projets de service d’AFT concernés soient portés par des établissements de santé, il convient </w:t>
      </w:r>
      <w:r w:rsidRPr="002312E2">
        <w:t>que les conseils départementaux soient associés à la démarche</w:t>
      </w:r>
      <w:r>
        <w:t>, compte tenu tant du statut des assistants familiaux (soumis à l’agrément du conseil départemental)</w:t>
      </w:r>
      <w:r w:rsidR="00A43350">
        <w:t>,</w:t>
      </w:r>
      <w:r>
        <w:t xml:space="preserve"> que </w:t>
      </w:r>
      <w:r w:rsidR="00A43350">
        <w:t xml:space="preserve">celui </w:t>
      </w:r>
      <w:r>
        <w:t>des enfants et adolescents accueillis</w:t>
      </w:r>
      <w:r w:rsidR="00A43350">
        <w:t>,</w:t>
      </w:r>
      <w:r>
        <w:t xml:space="preserve"> qui peuvent relever de l’ASE.</w:t>
      </w:r>
      <w:r w:rsidR="00CB7D90">
        <w:t xml:space="preserve"> Du fait des difficul</w:t>
      </w:r>
      <w:r w:rsidR="00CB6348">
        <w:t>té</w:t>
      </w:r>
      <w:r w:rsidR="00A43350">
        <w:t>s</w:t>
      </w:r>
      <w:r w:rsidR="00CB6348">
        <w:t xml:space="preserve"> de recrutement des </w:t>
      </w:r>
      <w:r w:rsidR="00CB6348">
        <w:lastRenderedPageBreak/>
        <w:t>assistants familiaux, s</w:t>
      </w:r>
      <w:r w:rsidR="00CB7D90">
        <w:t xml:space="preserve">eront priorisés les projets pour lesquels des contacts </w:t>
      </w:r>
      <w:r w:rsidR="00CB6348">
        <w:t>avec des familles candidates sont</w:t>
      </w:r>
      <w:r w:rsidR="00CB7D90">
        <w:t xml:space="preserve"> déjà </w:t>
      </w:r>
      <w:r w:rsidR="00CB6348">
        <w:t>établis.</w:t>
      </w:r>
    </w:p>
    <w:p w:rsidR="009351FF" w:rsidRPr="009351FF" w:rsidRDefault="009351FF" w:rsidP="009351FF">
      <w:pPr>
        <w:pStyle w:val="Paragraphedeliste"/>
        <w:numPr>
          <w:ilvl w:val="0"/>
          <w:numId w:val="10"/>
        </w:numPr>
        <w:jc w:val="both"/>
        <w:rPr>
          <w:rFonts w:cstheme="minorHAnsi"/>
          <w:b/>
          <w:color w:val="000000"/>
        </w:rPr>
      </w:pPr>
      <w:r w:rsidRPr="009351FF">
        <w:rPr>
          <w:rFonts w:cstheme="minorHAnsi"/>
          <w:b/>
          <w:color w:val="000000"/>
        </w:rPr>
        <w:t xml:space="preserve">Abondement </w:t>
      </w:r>
      <w:r w:rsidR="00A25E40">
        <w:rPr>
          <w:rFonts w:cstheme="minorHAnsi"/>
          <w:b/>
          <w:color w:val="000000"/>
        </w:rPr>
        <w:t xml:space="preserve">du financement </w:t>
      </w:r>
      <w:r w:rsidRPr="009351FF">
        <w:rPr>
          <w:rFonts w:cstheme="minorHAnsi"/>
          <w:b/>
          <w:color w:val="000000"/>
        </w:rPr>
        <w:t>d’activités spécifiques régionales</w:t>
      </w:r>
    </w:p>
    <w:p w:rsidR="009351FF" w:rsidRPr="009351FF" w:rsidRDefault="009351FF" w:rsidP="009351FF">
      <w:pPr>
        <w:pStyle w:val="Paragraphedeliste"/>
        <w:jc w:val="both"/>
        <w:rPr>
          <w:rFonts w:cstheme="minorHAnsi"/>
          <w:color w:val="000000"/>
        </w:rPr>
      </w:pPr>
    </w:p>
    <w:p w:rsidR="009351FF" w:rsidRPr="007B4661" w:rsidRDefault="009351FF" w:rsidP="009351FF">
      <w:pPr>
        <w:pStyle w:val="Paragraphedeliste"/>
        <w:numPr>
          <w:ilvl w:val="0"/>
          <w:numId w:val="8"/>
        </w:numPr>
        <w:jc w:val="both"/>
        <w:rPr>
          <w:rFonts w:cstheme="minorHAnsi"/>
          <w:b/>
          <w:color w:val="000000"/>
        </w:rPr>
      </w:pPr>
      <w:r w:rsidRPr="009351FF">
        <w:rPr>
          <w:b/>
        </w:rPr>
        <w:t>Généralisation et structuration des soins de réhabilitation psychosociale</w:t>
      </w:r>
      <w:r w:rsidR="007B4661">
        <w:rPr>
          <w:b/>
        </w:rPr>
        <w:t> : 416 113 €</w:t>
      </w:r>
    </w:p>
    <w:p w:rsidR="00230FBF" w:rsidRDefault="007B4661" w:rsidP="007B4661">
      <w:p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L’enveloppe régionale ne permet pas de financer la création d’unités. Les projets devront donc s’attacher à proposer le renforcement et la structuration d’équipes existantes spécialisées en soins de réhabilitaion psychosociale. </w:t>
      </w:r>
    </w:p>
    <w:p w:rsidR="00230FBF" w:rsidRDefault="007B4661" w:rsidP="007B4661">
      <w:p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Seront priorisés les</w:t>
      </w:r>
      <w:r w:rsidR="00230FBF">
        <w:rPr>
          <w:rFonts w:cstheme="minorHAnsi"/>
          <w:color w:val="000000"/>
        </w:rPr>
        <w:t xml:space="preserve"> projets où au moins une partie des</w:t>
      </w:r>
      <w:r>
        <w:rPr>
          <w:rFonts w:cstheme="minorHAnsi"/>
          <w:color w:val="000000"/>
        </w:rPr>
        <w:t xml:space="preserve"> soins</w:t>
      </w:r>
      <w:r w:rsidR="00230FBF">
        <w:rPr>
          <w:rFonts w:cstheme="minorHAnsi"/>
          <w:color w:val="000000"/>
        </w:rPr>
        <w:t xml:space="preserve"> est</w:t>
      </w:r>
      <w:r>
        <w:rPr>
          <w:rFonts w:cstheme="minorHAnsi"/>
          <w:color w:val="000000"/>
        </w:rPr>
        <w:t xml:space="preserve"> mis</w:t>
      </w:r>
      <w:r w:rsidR="00230FBF">
        <w:rPr>
          <w:rFonts w:cstheme="minorHAnsi"/>
          <w:color w:val="000000"/>
        </w:rPr>
        <w:t>e</w:t>
      </w:r>
      <w:r>
        <w:rPr>
          <w:rFonts w:cstheme="minorHAnsi"/>
          <w:color w:val="000000"/>
        </w:rPr>
        <w:t xml:space="preserve"> en œuvre hors des </w:t>
      </w:r>
      <w:r w:rsidR="00230FBF">
        <w:rPr>
          <w:rFonts w:cstheme="minorHAnsi"/>
          <w:color w:val="000000"/>
        </w:rPr>
        <w:t>sites</w:t>
      </w:r>
      <w:r>
        <w:rPr>
          <w:rFonts w:cstheme="minorHAnsi"/>
          <w:color w:val="000000"/>
        </w:rPr>
        <w:t xml:space="preserve"> d’hospitalisation</w:t>
      </w:r>
      <w:r w:rsidR="00230FBF">
        <w:rPr>
          <w:rFonts w:cstheme="minorHAnsi"/>
          <w:color w:val="000000"/>
        </w:rPr>
        <w:t xml:space="preserve"> complète</w:t>
      </w:r>
      <w:r>
        <w:rPr>
          <w:rFonts w:cstheme="minorHAnsi"/>
          <w:color w:val="000000"/>
        </w:rPr>
        <w:t xml:space="preserve">, </w:t>
      </w:r>
      <w:r w:rsidR="00230FBF">
        <w:rPr>
          <w:rFonts w:cstheme="minorHAnsi"/>
          <w:color w:val="000000"/>
        </w:rPr>
        <w:t xml:space="preserve">en </w:t>
      </w:r>
      <w:r w:rsidR="00DE24ED">
        <w:rPr>
          <w:rFonts w:cstheme="minorHAnsi"/>
          <w:color w:val="000000"/>
        </w:rPr>
        <w:t>développant</w:t>
      </w:r>
      <w:r>
        <w:rPr>
          <w:rFonts w:cstheme="minorHAnsi"/>
          <w:color w:val="000000"/>
        </w:rPr>
        <w:t xml:space="preserve"> une pratique d’ « aller-vers »</w:t>
      </w:r>
      <w:r w:rsidR="00230FBF">
        <w:rPr>
          <w:rFonts w:cstheme="minorHAnsi"/>
          <w:color w:val="000000"/>
        </w:rPr>
        <w:t xml:space="preserve">. </w:t>
      </w:r>
    </w:p>
    <w:p w:rsidR="007B4661" w:rsidRPr="007B4661" w:rsidRDefault="00230FBF" w:rsidP="007B4661">
      <w:p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Les projets devront viser la diminution du</w:t>
      </w:r>
      <w:r w:rsidR="007B4661">
        <w:rPr>
          <w:rFonts w:cstheme="minorHAnsi"/>
          <w:color w:val="000000"/>
        </w:rPr>
        <w:t xml:space="preserve"> recours à l’hospitalisation à temps complet.</w:t>
      </w:r>
      <w:r w:rsidR="003415A3">
        <w:rPr>
          <w:rFonts w:cstheme="minorHAnsi"/>
          <w:color w:val="000000"/>
        </w:rPr>
        <w:t xml:space="preserve"> Une priorisation ira également aux projets ayant fait appel</w:t>
      </w:r>
      <w:r>
        <w:rPr>
          <w:rFonts w:cstheme="minorHAnsi"/>
          <w:color w:val="000000"/>
        </w:rPr>
        <w:t>,</w:t>
      </w:r>
      <w:r w:rsidR="003415A3">
        <w:rPr>
          <w:rFonts w:cstheme="minorHAnsi"/>
          <w:color w:val="000000"/>
        </w:rPr>
        <w:t xml:space="preserve"> lors de </w:t>
      </w:r>
      <w:r>
        <w:rPr>
          <w:rFonts w:cstheme="minorHAnsi"/>
          <w:color w:val="000000"/>
        </w:rPr>
        <w:t>leur</w:t>
      </w:r>
      <w:r w:rsidR="003415A3">
        <w:rPr>
          <w:rFonts w:cstheme="minorHAnsi"/>
          <w:color w:val="000000"/>
        </w:rPr>
        <w:t xml:space="preserve"> structuration</w:t>
      </w:r>
      <w:r>
        <w:rPr>
          <w:rFonts w:cstheme="minorHAnsi"/>
          <w:color w:val="000000"/>
        </w:rPr>
        <w:t>,</w:t>
      </w:r>
      <w:r w:rsidR="003415A3">
        <w:rPr>
          <w:rFonts w:cstheme="minorHAnsi"/>
          <w:color w:val="000000"/>
        </w:rPr>
        <w:t xml:space="preserve"> au </w:t>
      </w:r>
      <w:r w:rsidR="003415A3" w:rsidRPr="003415A3">
        <w:rPr>
          <w:rFonts w:cstheme="minorHAnsi"/>
          <w:color w:val="000000"/>
        </w:rPr>
        <w:t>centre référent régional pour la Réhabilitation Psychosociale et le Rétablissement de la r</w:t>
      </w:r>
      <w:r w:rsidR="003415A3">
        <w:rPr>
          <w:rFonts w:cstheme="minorHAnsi"/>
          <w:color w:val="000000"/>
        </w:rPr>
        <w:t>égion Provence-Alpes-Côte d’Azur.</w:t>
      </w:r>
    </w:p>
    <w:p w:rsidR="00732B3A" w:rsidRPr="00732B3A" w:rsidRDefault="00732B3A" w:rsidP="00732B3A">
      <w:pPr>
        <w:jc w:val="both"/>
        <w:rPr>
          <w:rFonts w:cstheme="minorHAnsi"/>
          <w:b/>
          <w:color w:val="000000"/>
        </w:rPr>
      </w:pPr>
    </w:p>
    <w:p w:rsidR="00EF3A85" w:rsidRDefault="00EF3A85">
      <w:pPr>
        <w:rPr>
          <w:rFonts w:cstheme="minorHAnsi"/>
          <w:b/>
        </w:rPr>
      </w:pPr>
    </w:p>
    <w:p w:rsidR="00583A8A" w:rsidRPr="00B63199" w:rsidRDefault="00B63199" w:rsidP="00B63199">
      <w:pPr>
        <w:pStyle w:val="Paragraphedeliste"/>
        <w:numPr>
          <w:ilvl w:val="0"/>
          <w:numId w:val="3"/>
        </w:numPr>
        <w:jc w:val="both"/>
        <w:rPr>
          <w:rFonts w:cstheme="minorHAnsi"/>
          <w:b/>
        </w:rPr>
      </w:pPr>
      <w:r w:rsidRPr="00B63199">
        <w:rPr>
          <w:rFonts w:cstheme="minorHAnsi"/>
          <w:b/>
        </w:rPr>
        <w:t>R</w:t>
      </w:r>
      <w:r w:rsidR="00583A8A" w:rsidRPr="00B63199">
        <w:rPr>
          <w:rFonts w:cstheme="minorHAnsi"/>
          <w:b/>
        </w:rPr>
        <w:t xml:space="preserve">éponses à l’AAP et calendrier prévisionnel </w:t>
      </w:r>
    </w:p>
    <w:p w:rsidR="000B7657" w:rsidRDefault="000B7657" w:rsidP="000B7657">
      <w:pPr>
        <w:jc w:val="both"/>
        <w:rPr>
          <w:rFonts w:cstheme="minorHAnsi"/>
        </w:rPr>
      </w:pPr>
      <w:r w:rsidRPr="00B63199">
        <w:rPr>
          <w:rFonts w:cstheme="minorHAnsi"/>
        </w:rPr>
        <w:t xml:space="preserve">Les </w:t>
      </w:r>
      <w:r w:rsidR="00A25E40">
        <w:rPr>
          <w:rFonts w:cstheme="minorHAnsi"/>
        </w:rPr>
        <w:t>dossiers</w:t>
      </w:r>
      <w:r w:rsidRPr="00B63199">
        <w:rPr>
          <w:rFonts w:cstheme="minorHAnsi"/>
        </w:rPr>
        <w:t xml:space="preserve"> à transmettre à l’ARS</w:t>
      </w:r>
      <w:r w:rsidR="00A25E40">
        <w:rPr>
          <w:rFonts w:cstheme="minorHAnsi"/>
        </w:rPr>
        <w:t xml:space="preserve"> devront comporter moins de 10 pages, et démontrer la capacité à être mis en œuvre dès 2024. En cela ils devront tenir compte des difficultés liées au recrutement de nouveaux médecins psychiatres et pédopsychiatres.</w:t>
      </w:r>
    </w:p>
    <w:p w:rsidR="00A25E40" w:rsidRDefault="00A25E40" w:rsidP="00821FFD">
      <w:pPr>
        <w:jc w:val="both"/>
        <w:rPr>
          <w:rFonts w:cstheme="minorHAnsi"/>
        </w:rPr>
      </w:pPr>
      <w:r>
        <w:rPr>
          <w:rFonts w:cstheme="minorHAnsi"/>
        </w:rPr>
        <w:t>Les porteurs veilleront à s’inscrire dans une démarche de coopération territoriale, et à ne pas effectuer une demande de financement qui accaparerait la totalité de l’enveloppe régionale.</w:t>
      </w:r>
      <w:r w:rsidR="00230FBF">
        <w:rPr>
          <w:rFonts w:cstheme="minorHAnsi"/>
        </w:rPr>
        <w:t xml:space="preserve"> De plus, nous remercions les porteurs de ne proposer </w:t>
      </w:r>
      <w:r w:rsidR="00230FBF" w:rsidRPr="00EE7FA2">
        <w:rPr>
          <w:rFonts w:cstheme="minorHAnsi"/>
          <w:u w:val="single"/>
        </w:rPr>
        <w:t>qu’un seul dossier par établissement</w:t>
      </w:r>
      <w:r w:rsidR="00EE7FA2" w:rsidRPr="00EE7FA2">
        <w:rPr>
          <w:rFonts w:cstheme="minorHAnsi"/>
          <w:u w:val="single"/>
        </w:rPr>
        <w:t xml:space="preserve"> et par mesure</w:t>
      </w:r>
      <w:r w:rsidR="00EE7FA2">
        <w:rPr>
          <w:rFonts w:cstheme="minorHAnsi"/>
        </w:rPr>
        <w:t>.</w:t>
      </w:r>
    </w:p>
    <w:p w:rsidR="009B3E5E" w:rsidRPr="001505D4" w:rsidRDefault="00A25E40" w:rsidP="001505D4">
      <w:pPr>
        <w:jc w:val="both"/>
        <w:rPr>
          <w:rFonts w:cstheme="minorHAnsi"/>
          <w:u w:val="single"/>
        </w:rPr>
      </w:pPr>
      <w:r>
        <w:rPr>
          <w:rFonts w:cstheme="minorHAnsi"/>
        </w:rPr>
        <w:t>Les</w:t>
      </w:r>
      <w:r w:rsidR="00821FFD" w:rsidRPr="00B63199">
        <w:rPr>
          <w:rFonts w:cstheme="minorHAnsi"/>
        </w:rPr>
        <w:t xml:space="preserve"> demandes doivent impérativement être déposées </w:t>
      </w:r>
      <w:r w:rsidR="00821FFD" w:rsidRPr="00A25E40">
        <w:rPr>
          <w:rFonts w:cstheme="minorHAnsi"/>
          <w:b/>
          <w:u w:val="single"/>
        </w:rPr>
        <w:t>avant le </w:t>
      </w:r>
      <w:r w:rsidRPr="00A25E40">
        <w:rPr>
          <w:rFonts w:cstheme="minorHAnsi"/>
          <w:b/>
          <w:u w:val="single"/>
        </w:rPr>
        <w:t>10</w:t>
      </w:r>
      <w:r>
        <w:rPr>
          <w:rFonts w:cstheme="minorHAnsi"/>
          <w:b/>
          <w:u w:val="single"/>
        </w:rPr>
        <w:t xml:space="preserve"> novembre 2</w:t>
      </w:r>
      <w:r w:rsidR="005041EA" w:rsidRPr="00A25E40">
        <w:rPr>
          <w:rFonts w:cstheme="minorHAnsi"/>
          <w:b/>
          <w:u w:val="single"/>
        </w:rPr>
        <w:t>023</w:t>
      </w:r>
      <w:r w:rsidR="00821FFD" w:rsidRPr="00B63199">
        <w:rPr>
          <w:rFonts w:cstheme="minorHAnsi"/>
        </w:rPr>
        <w:t xml:space="preserve"> </w:t>
      </w:r>
      <w:r>
        <w:rPr>
          <w:rFonts w:cstheme="minorHAnsi"/>
        </w:rPr>
        <w:t xml:space="preserve">inclus, </w:t>
      </w:r>
      <w:r w:rsidR="00821FFD" w:rsidRPr="00B63199">
        <w:rPr>
          <w:rFonts w:cstheme="minorHAnsi"/>
        </w:rPr>
        <w:t xml:space="preserve">par mail à l’adresse suivante : </w:t>
      </w:r>
      <w:hyperlink r:id="rId9" w:history="1">
        <w:r w:rsidR="00821FFD" w:rsidRPr="00B63199">
          <w:rPr>
            <w:rStyle w:val="Lienhypertexte"/>
            <w:rFonts w:cstheme="minorHAnsi"/>
          </w:rPr>
          <w:t>ARS-PACA-DOS-DOH@ars.sante.fr</w:t>
        </w:r>
      </w:hyperlink>
      <w:r w:rsidR="00230FBF">
        <w:rPr>
          <w:rFonts w:cstheme="minorHAnsi"/>
        </w:rPr>
        <w:t xml:space="preserve">, en précisant dans l’objet du mail la mesure ciblée. </w:t>
      </w:r>
      <w:r w:rsidR="00821FFD" w:rsidRPr="00B63199">
        <w:rPr>
          <w:rFonts w:cstheme="minorHAnsi"/>
        </w:rPr>
        <w:t xml:space="preserve"> </w:t>
      </w:r>
      <w:r w:rsidRPr="00A25E40">
        <w:rPr>
          <w:rFonts w:cstheme="minorHAnsi"/>
          <w:b/>
          <w:u w:val="single"/>
        </w:rPr>
        <w:t>Aucun dossier déposé après cette date ne pourra être instruit.</w:t>
      </w:r>
      <w:bookmarkStart w:id="0" w:name="_GoBack"/>
      <w:bookmarkEnd w:id="0"/>
      <w:r w:rsidR="009351FF">
        <w:rPr>
          <w:rFonts w:cstheme="minorHAnsi"/>
        </w:rPr>
        <w:t xml:space="preserve"> </w:t>
      </w:r>
      <w:r w:rsidR="009B3E5E" w:rsidRPr="00B63199">
        <w:rPr>
          <w:rFonts w:cstheme="minorHAnsi"/>
        </w:rPr>
        <w:tab/>
      </w:r>
    </w:p>
    <w:sectPr w:rsidR="009B3E5E" w:rsidRPr="001505D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17E" w:rsidRDefault="0044717E" w:rsidP="009B3E5E">
      <w:pPr>
        <w:spacing w:after="0" w:line="240" w:lineRule="auto"/>
      </w:pPr>
      <w:r>
        <w:separator/>
      </w:r>
    </w:p>
  </w:endnote>
  <w:endnote w:type="continuationSeparator" w:id="0">
    <w:p w:rsidR="0044717E" w:rsidRDefault="0044717E" w:rsidP="009B3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altName w:val="Marianne"/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9169713"/>
      <w:placeholder>
        <w:docPart w:val="C042DA4147934EAC86AB91A56C578100"/>
      </w:placeholder>
      <w:temporary/>
      <w:showingPlcHdr/>
      <w15:appearance w15:val="hidden"/>
    </w:sdtPr>
    <w:sdtEndPr/>
    <w:sdtContent>
      <w:p w:rsidR="009B3E5E" w:rsidRDefault="009B3E5E">
        <w:pPr>
          <w:pStyle w:val="Pieddepage"/>
        </w:pPr>
        <w:r>
          <w:t>[Tapez ici]</w:t>
        </w:r>
      </w:p>
    </w:sdtContent>
  </w:sdt>
  <w:p w:rsidR="009B3E5E" w:rsidRPr="00FC1664" w:rsidRDefault="009B3E5E" w:rsidP="009B3E5E">
    <w:pPr>
      <w:pStyle w:val="Corpsdetexte"/>
      <w:widowControl w:val="0"/>
      <w:autoSpaceDE w:val="0"/>
      <w:autoSpaceDN w:val="0"/>
      <w:spacing w:after="0"/>
      <w:jc w:val="left"/>
      <w:rPr>
        <w:rFonts w:eastAsiaTheme="minorHAnsi"/>
        <w:szCs w:val="20"/>
        <w:lang w:eastAsia="en-US"/>
      </w:rPr>
    </w:pPr>
  </w:p>
  <w:p w:rsidR="009B3E5E" w:rsidRPr="005355B3" w:rsidRDefault="009B3E5E" w:rsidP="009B3E5E">
    <w:pPr>
      <w:spacing w:after="0" w:line="240" w:lineRule="auto"/>
      <w:ind w:right="-286"/>
      <w:rPr>
        <w:color w:val="808080" w:themeColor="background1" w:themeShade="80"/>
        <w:sz w:val="14"/>
        <w:szCs w:val="14"/>
      </w:rPr>
    </w:pPr>
    <w:r w:rsidRPr="005355B3">
      <w:rPr>
        <w:color w:val="808080" w:themeColor="background1" w:themeShade="80"/>
        <w:sz w:val="14"/>
        <w:szCs w:val="14"/>
      </w:rPr>
      <w:t>Agence régionale de santé Provence-Alpes-Côte d'Azur-Siège - 132, boulevard de Paris - CS 50039 - 13331 Marseille Cedex 03</w:t>
    </w:r>
  </w:p>
  <w:p w:rsidR="009B3E5E" w:rsidRPr="005355B3" w:rsidRDefault="009B3E5E" w:rsidP="009B3E5E">
    <w:pPr>
      <w:spacing w:before="20" w:after="0" w:line="240" w:lineRule="auto"/>
      <w:rPr>
        <w:color w:val="808080" w:themeColor="background1" w:themeShade="80"/>
        <w:sz w:val="14"/>
        <w:szCs w:val="14"/>
      </w:rPr>
    </w:pPr>
    <w:r w:rsidRPr="005355B3">
      <w:rPr>
        <w:color w:val="808080" w:themeColor="background1" w:themeShade="80"/>
        <w:sz w:val="14"/>
        <w:szCs w:val="14"/>
      </w:rPr>
      <w:t xml:space="preserve">Tél 04.13.55.80.10 </w:t>
    </w:r>
  </w:p>
  <w:p w:rsidR="009B3E5E" w:rsidRPr="005355B3" w:rsidRDefault="0044717E" w:rsidP="009B3E5E">
    <w:pPr>
      <w:spacing w:before="20" w:after="0" w:line="240" w:lineRule="auto"/>
      <w:rPr>
        <w:rStyle w:val="Numrodepage"/>
        <w:color w:val="808080" w:themeColor="background1" w:themeShade="80"/>
        <w:sz w:val="14"/>
        <w:szCs w:val="14"/>
      </w:rPr>
    </w:pPr>
    <w:hyperlink r:id="rId1" w:history="1">
      <w:r w:rsidR="009B3E5E" w:rsidRPr="005355B3">
        <w:rPr>
          <w:rStyle w:val="Lienhypertexte"/>
          <w:color w:val="808080" w:themeColor="background1" w:themeShade="80"/>
          <w:sz w:val="14"/>
          <w:szCs w:val="14"/>
        </w:rPr>
        <w:t>https://www.paca.ars.sante.fr/</w:t>
      </w:r>
    </w:hyperlink>
    <w:r w:rsidR="009B3E5E">
      <w:rPr>
        <w:color w:val="808080" w:themeColor="background1" w:themeShade="80"/>
        <w:sz w:val="14"/>
        <w:szCs w:val="14"/>
      </w:rPr>
      <w:tab/>
    </w:r>
    <w:r w:rsidR="009B3E5E">
      <w:rPr>
        <w:color w:val="808080" w:themeColor="background1" w:themeShade="80"/>
        <w:sz w:val="14"/>
        <w:szCs w:val="14"/>
      </w:rPr>
      <w:tab/>
    </w:r>
    <w:r w:rsidR="009B3E5E">
      <w:rPr>
        <w:color w:val="808080" w:themeColor="background1" w:themeShade="80"/>
        <w:sz w:val="14"/>
        <w:szCs w:val="14"/>
      </w:rPr>
      <w:tab/>
    </w:r>
    <w:r w:rsidR="009B3E5E">
      <w:rPr>
        <w:color w:val="808080" w:themeColor="background1" w:themeShade="80"/>
        <w:sz w:val="14"/>
        <w:szCs w:val="14"/>
      </w:rPr>
      <w:tab/>
    </w:r>
    <w:r w:rsidR="009B3E5E">
      <w:rPr>
        <w:color w:val="808080" w:themeColor="background1" w:themeShade="80"/>
        <w:sz w:val="14"/>
        <w:szCs w:val="14"/>
      </w:rPr>
      <w:tab/>
    </w:r>
    <w:r w:rsidR="009B3E5E">
      <w:rPr>
        <w:color w:val="808080" w:themeColor="background1" w:themeShade="80"/>
        <w:sz w:val="14"/>
        <w:szCs w:val="14"/>
      </w:rPr>
      <w:tab/>
    </w:r>
    <w:r w:rsidR="009B3E5E">
      <w:rPr>
        <w:color w:val="808080" w:themeColor="background1" w:themeShade="80"/>
        <w:sz w:val="14"/>
        <w:szCs w:val="14"/>
      </w:rPr>
      <w:tab/>
    </w:r>
    <w:r w:rsidR="009B3E5E">
      <w:rPr>
        <w:color w:val="808080" w:themeColor="background1" w:themeShade="80"/>
        <w:sz w:val="14"/>
        <w:szCs w:val="14"/>
      </w:rPr>
      <w:tab/>
    </w:r>
    <w:r w:rsidR="009B3E5E">
      <w:rPr>
        <w:color w:val="808080" w:themeColor="background1" w:themeShade="80"/>
        <w:sz w:val="14"/>
        <w:szCs w:val="14"/>
      </w:rPr>
      <w:tab/>
    </w:r>
    <w:r w:rsidR="009B3E5E">
      <w:rPr>
        <w:color w:val="808080" w:themeColor="background1" w:themeShade="80"/>
        <w:sz w:val="14"/>
        <w:szCs w:val="14"/>
      </w:rPr>
      <w:tab/>
    </w:r>
    <w:r w:rsidR="009B3E5E" w:rsidRPr="005355B3">
      <w:rPr>
        <w:color w:val="808080" w:themeColor="background1" w:themeShade="80"/>
        <w:sz w:val="14"/>
        <w:szCs w:val="14"/>
      </w:rPr>
      <w:t xml:space="preserve">Page </w:t>
    </w:r>
    <w:r w:rsidR="009B3E5E" w:rsidRPr="004E5FCC">
      <w:rPr>
        <w:rStyle w:val="Numrodepage"/>
        <w:rFonts w:ascii="Marianne" w:hAnsi="Marianne"/>
        <w:color w:val="808080" w:themeColor="background1" w:themeShade="80"/>
        <w:sz w:val="14"/>
        <w:szCs w:val="14"/>
      </w:rPr>
      <w:fldChar w:fldCharType="begin"/>
    </w:r>
    <w:r w:rsidR="009B3E5E" w:rsidRPr="004E5FCC">
      <w:rPr>
        <w:rStyle w:val="Numrodepage"/>
        <w:rFonts w:ascii="Marianne" w:hAnsi="Marianne"/>
        <w:color w:val="808080" w:themeColor="background1" w:themeShade="80"/>
        <w:sz w:val="14"/>
        <w:szCs w:val="14"/>
      </w:rPr>
      <w:instrText xml:space="preserve"> PAGE </w:instrText>
    </w:r>
    <w:r w:rsidR="009B3E5E" w:rsidRPr="004E5FCC">
      <w:rPr>
        <w:rStyle w:val="Numrodepage"/>
        <w:rFonts w:ascii="Marianne" w:hAnsi="Marianne"/>
        <w:color w:val="808080" w:themeColor="background1" w:themeShade="80"/>
        <w:sz w:val="14"/>
        <w:szCs w:val="14"/>
      </w:rPr>
      <w:fldChar w:fldCharType="separate"/>
    </w:r>
    <w:r w:rsidR="001505D4">
      <w:rPr>
        <w:rStyle w:val="Numrodepage"/>
        <w:rFonts w:ascii="Marianne" w:hAnsi="Marianne"/>
        <w:noProof/>
        <w:color w:val="808080" w:themeColor="background1" w:themeShade="80"/>
        <w:sz w:val="14"/>
        <w:szCs w:val="14"/>
      </w:rPr>
      <w:t>3</w:t>
    </w:r>
    <w:r w:rsidR="009B3E5E" w:rsidRPr="004E5FCC">
      <w:rPr>
        <w:rStyle w:val="Numrodepage"/>
        <w:rFonts w:ascii="Marianne" w:hAnsi="Marianne"/>
        <w:color w:val="808080" w:themeColor="background1" w:themeShade="80"/>
        <w:sz w:val="14"/>
        <w:szCs w:val="14"/>
      </w:rPr>
      <w:fldChar w:fldCharType="end"/>
    </w:r>
    <w:r w:rsidR="009B3E5E" w:rsidRPr="005355B3">
      <w:rPr>
        <w:color w:val="808080" w:themeColor="background1" w:themeShade="80"/>
        <w:sz w:val="14"/>
        <w:szCs w:val="14"/>
      </w:rPr>
      <w:t>/</w:t>
    </w:r>
    <w:r w:rsidR="009B3E5E" w:rsidRPr="004E5FCC">
      <w:rPr>
        <w:rStyle w:val="Numrodepage"/>
        <w:rFonts w:ascii="Marianne" w:hAnsi="Marianne"/>
        <w:color w:val="808080" w:themeColor="background1" w:themeShade="80"/>
        <w:sz w:val="14"/>
        <w:szCs w:val="14"/>
      </w:rPr>
      <w:fldChar w:fldCharType="begin"/>
    </w:r>
    <w:r w:rsidR="009B3E5E" w:rsidRPr="004E5FCC">
      <w:rPr>
        <w:rStyle w:val="Numrodepage"/>
        <w:rFonts w:ascii="Marianne" w:hAnsi="Marianne"/>
        <w:color w:val="808080" w:themeColor="background1" w:themeShade="80"/>
        <w:sz w:val="14"/>
        <w:szCs w:val="14"/>
      </w:rPr>
      <w:instrText xml:space="preserve"> NUMPAGES </w:instrText>
    </w:r>
    <w:r w:rsidR="009B3E5E" w:rsidRPr="004E5FCC">
      <w:rPr>
        <w:rStyle w:val="Numrodepage"/>
        <w:rFonts w:ascii="Marianne" w:hAnsi="Marianne"/>
        <w:color w:val="808080" w:themeColor="background1" w:themeShade="80"/>
        <w:sz w:val="14"/>
        <w:szCs w:val="14"/>
      </w:rPr>
      <w:fldChar w:fldCharType="separate"/>
    </w:r>
    <w:r w:rsidR="001505D4">
      <w:rPr>
        <w:rStyle w:val="Numrodepage"/>
        <w:rFonts w:ascii="Marianne" w:hAnsi="Marianne"/>
        <w:noProof/>
        <w:color w:val="808080" w:themeColor="background1" w:themeShade="80"/>
        <w:sz w:val="14"/>
        <w:szCs w:val="14"/>
      </w:rPr>
      <w:t>3</w:t>
    </w:r>
    <w:r w:rsidR="009B3E5E" w:rsidRPr="004E5FCC">
      <w:rPr>
        <w:rStyle w:val="Numrodepage"/>
        <w:rFonts w:ascii="Marianne" w:hAnsi="Marianne"/>
        <w:color w:val="808080" w:themeColor="background1" w:themeShade="80"/>
        <w:sz w:val="14"/>
        <w:szCs w:val="14"/>
      </w:rPr>
      <w:fldChar w:fldCharType="end"/>
    </w:r>
  </w:p>
  <w:p w:rsidR="009B3E5E" w:rsidRPr="005355B3" w:rsidRDefault="009B3E5E" w:rsidP="009B3E5E">
    <w:pPr>
      <w:spacing w:before="20"/>
      <w:rPr>
        <w:rStyle w:val="Numrodepage"/>
        <w:color w:val="002395"/>
        <w:sz w:val="16"/>
        <w:szCs w:val="16"/>
      </w:rPr>
    </w:pPr>
  </w:p>
  <w:p w:rsidR="009B3E5E" w:rsidRPr="005355B3" w:rsidRDefault="009B3E5E" w:rsidP="009B3E5E">
    <w:pPr>
      <w:spacing w:before="20"/>
      <w:jc w:val="center"/>
      <w:rPr>
        <w:color w:val="808080" w:themeColor="background1" w:themeShade="80"/>
        <w:sz w:val="16"/>
      </w:rPr>
    </w:pPr>
  </w:p>
  <w:p w:rsidR="009B3E5E" w:rsidRDefault="009B3E5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17E" w:rsidRDefault="0044717E" w:rsidP="009B3E5E">
      <w:pPr>
        <w:spacing w:after="0" w:line="240" w:lineRule="auto"/>
      </w:pPr>
      <w:r>
        <w:separator/>
      </w:r>
    </w:p>
  </w:footnote>
  <w:footnote w:type="continuationSeparator" w:id="0">
    <w:p w:rsidR="0044717E" w:rsidRDefault="0044717E" w:rsidP="009B3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FFD" w:rsidRPr="00D82581" w:rsidRDefault="00821FFD" w:rsidP="00821FFD">
    <w:pPr>
      <w:pStyle w:val="En-tte"/>
      <w:tabs>
        <w:tab w:val="clear" w:pos="4536"/>
        <w:tab w:val="clear" w:pos="9072"/>
        <w:tab w:val="left" w:pos="915"/>
      </w:tabs>
    </w:pPr>
    <w:r w:rsidRPr="00D82581">
      <w:tab/>
    </w:r>
  </w:p>
  <w:p w:rsidR="00821FFD" w:rsidRPr="00D82581" w:rsidRDefault="00821FFD" w:rsidP="00821FFD">
    <w:pPr>
      <w:pStyle w:val="En-tte"/>
      <w:tabs>
        <w:tab w:val="clear" w:pos="4536"/>
        <w:tab w:val="clear" w:pos="9072"/>
        <w:tab w:val="left" w:pos="915"/>
      </w:tabs>
    </w:pPr>
  </w:p>
  <w:p w:rsidR="00821FFD" w:rsidRPr="00D82581" w:rsidRDefault="00821FFD" w:rsidP="00821FFD">
    <w:pPr>
      <w:pStyle w:val="En-tte"/>
      <w:tabs>
        <w:tab w:val="clear" w:pos="4536"/>
        <w:tab w:val="clear" w:pos="9072"/>
        <w:tab w:val="left" w:pos="915"/>
      </w:tabs>
    </w:pPr>
  </w:p>
  <w:p w:rsidR="00821FFD" w:rsidRPr="00D82581" w:rsidRDefault="00821FFD" w:rsidP="00821FFD">
    <w:pPr>
      <w:pStyle w:val="En-tte"/>
      <w:tabs>
        <w:tab w:val="clear" w:pos="4536"/>
        <w:tab w:val="clear" w:pos="9072"/>
        <w:tab w:val="left" w:pos="915"/>
      </w:tabs>
    </w:pPr>
  </w:p>
  <w:p w:rsidR="00821FFD" w:rsidRPr="00D82581" w:rsidRDefault="00821FFD" w:rsidP="00821FFD">
    <w:pPr>
      <w:pStyle w:val="En-tte"/>
      <w:tabs>
        <w:tab w:val="clear" w:pos="4536"/>
        <w:tab w:val="clear" w:pos="9072"/>
        <w:tab w:val="left" w:pos="915"/>
      </w:tabs>
    </w:pPr>
  </w:p>
  <w:p w:rsidR="00821FFD" w:rsidRPr="00D82581" w:rsidRDefault="00821FFD" w:rsidP="00821FFD">
    <w:pPr>
      <w:pStyle w:val="En-tte"/>
      <w:tabs>
        <w:tab w:val="clear" w:pos="4536"/>
        <w:tab w:val="clear" w:pos="9072"/>
        <w:tab w:val="left" w:pos="915"/>
      </w:tabs>
    </w:pPr>
  </w:p>
  <w:p w:rsidR="00821FFD" w:rsidRPr="00D82581" w:rsidRDefault="00821FFD" w:rsidP="00821FFD">
    <w:pPr>
      <w:pStyle w:val="En-tte"/>
      <w:tabs>
        <w:tab w:val="clear" w:pos="4536"/>
        <w:tab w:val="clear" w:pos="9072"/>
        <w:tab w:val="left" w:pos="915"/>
      </w:tabs>
    </w:pPr>
  </w:p>
  <w:p w:rsidR="00821FFD" w:rsidRPr="00D82581" w:rsidRDefault="00821FFD" w:rsidP="00821FFD">
    <w:pPr>
      <w:pStyle w:val="En-tte"/>
      <w:tabs>
        <w:tab w:val="clear" w:pos="4536"/>
        <w:tab w:val="clear" w:pos="9072"/>
        <w:tab w:val="left" w:pos="915"/>
      </w:tabs>
    </w:pPr>
  </w:p>
  <w:p w:rsidR="00821FFD" w:rsidRPr="00D82581" w:rsidRDefault="00821FFD" w:rsidP="00821FFD">
    <w:pPr>
      <w:pStyle w:val="En-tte"/>
      <w:tabs>
        <w:tab w:val="clear" w:pos="4536"/>
        <w:tab w:val="clear" w:pos="9072"/>
        <w:tab w:val="left" w:pos="915"/>
      </w:tabs>
    </w:pPr>
  </w:p>
  <w:p w:rsidR="00821FFD" w:rsidRPr="00D82581" w:rsidRDefault="009351FF" w:rsidP="00821FFD">
    <w:pPr>
      <w:pStyle w:val="En-tte"/>
      <w:tabs>
        <w:tab w:val="clear" w:pos="4536"/>
        <w:tab w:val="clear" w:pos="9072"/>
        <w:tab w:val="left" w:pos="915"/>
      </w:tabs>
      <w:spacing w:after="240"/>
      <w:jc w:val="center"/>
    </w:pPr>
    <w:r>
      <w:t xml:space="preserve">  </w:t>
    </w:r>
    <w:r w:rsidR="00821FFD">
      <w:rPr>
        <w:noProof/>
      </w:rPr>
      <w:drawing>
        <wp:anchor distT="0" distB="0" distL="114300" distR="114300" simplePos="0" relativeHeight="251660288" behindDoc="0" locked="0" layoutInCell="1" allowOverlap="1" wp14:anchorId="744C2AE2" wp14:editId="29161717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044000" cy="928800"/>
          <wp:effectExtent l="0" t="0" r="3810" b="5080"/>
          <wp:wrapTight wrapText="bothSides">
            <wp:wrapPolygon edited="0">
              <wp:start x="0" y="0"/>
              <wp:lineTo x="0" y="21275"/>
              <wp:lineTo x="8672" y="21275"/>
              <wp:lineTo x="9066" y="20389"/>
              <wp:lineTo x="6701" y="14183"/>
              <wp:lineTo x="19708" y="12410"/>
              <wp:lineTo x="21285" y="7535"/>
              <wp:lineTo x="21285" y="4876"/>
              <wp:lineTo x="9854" y="0"/>
              <wp:lineTo x="0" y="0"/>
            </wp:wrapPolygon>
          </wp:wrapTight>
          <wp:docPr id="2" name="Image 9" descr="Mac:Users:xavier.hasendahl:Desktop:ELEMENTS TEMPLATES SIG:LOGOS:REPUBLIQUE_FRANCAISE:eps:Republique_Francaise_CMJ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ac:Users:xavier.hasendahl:Desktop:ELEMENTS TEMPLATES SIG:LOGOS:REPUBLIQUE_FRANCAISE:eps:Republique_Francaise_CMJN.eps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431" t="12999" r="11429" b="11032"/>
                  <a:stretch/>
                </pic:blipFill>
                <pic:spPr bwMode="auto">
                  <a:xfrm>
                    <a:off x="0" y="0"/>
                    <a:ext cx="1044000" cy="928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1FFD" w:rsidRPr="00C429DD">
      <w:rPr>
        <w:rFonts w:ascii="Marianne" w:hAnsi="Marianne"/>
        <w:noProof/>
      </w:rPr>
      <w:drawing>
        <wp:anchor distT="0" distB="0" distL="114300" distR="114300" simplePos="0" relativeHeight="251657216" behindDoc="0" locked="0" layoutInCell="1" allowOverlap="1" wp14:anchorId="4F8091EA" wp14:editId="126A9F91">
          <wp:simplePos x="0" y="0"/>
          <wp:positionH relativeFrom="page">
            <wp:posOffset>5386070</wp:posOffset>
          </wp:positionH>
          <wp:positionV relativeFrom="page">
            <wp:posOffset>612140</wp:posOffset>
          </wp:positionV>
          <wp:extent cx="1580400" cy="939600"/>
          <wp:effectExtent l="0" t="0" r="127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artenair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04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0081D"/>
    <w:multiLevelType w:val="hybridMultilevel"/>
    <w:tmpl w:val="02502D16"/>
    <w:lvl w:ilvl="0" w:tplc="B28E8F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31102"/>
    <w:multiLevelType w:val="hybridMultilevel"/>
    <w:tmpl w:val="7C54128E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D">
      <w:start w:val="1"/>
      <w:numFmt w:val="bullet"/>
      <w:lvlText w:val="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12125B9"/>
    <w:multiLevelType w:val="hybridMultilevel"/>
    <w:tmpl w:val="A72A6CC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152EF"/>
    <w:multiLevelType w:val="hybridMultilevel"/>
    <w:tmpl w:val="285E08AA"/>
    <w:lvl w:ilvl="0" w:tplc="D78A5B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D2D79"/>
    <w:multiLevelType w:val="hybridMultilevel"/>
    <w:tmpl w:val="A9D4B51E"/>
    <w:lvl w:ilvl="0" w:tplc="8000FE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004333"/>
    <w:multiLevelType w:val="hybridMultilevel"/>
    <w:tmpl w:val="CBFAE60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F01FB6"/>
    <w:multiLevelType w:val="hybridMultilevel"/>
    <w:tmpl w:val="85A48A80"/>
    <w:lvl w:ilvl="0" w:tplc="578AD77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7CBBF8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HAnsi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147734"/>
    <w:multiLevelType w:val="hybridMultilevel"/>
    <w:tmpl w:val="D12C467C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77745F61"/>
    <w:multiLevelType w:val="hybridMultilevel"/>
    <w:tmpl w:val="7EAE761C"/>
    <w:lvl w:ilvl="0" w:tplc="8D1274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4A7399"/>
    <w:multiLevelType w:val="hybridMultilevel"/>
    <w:tmpl w:val="99E0BC3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0"/>
  </w:num>
  <w:num w:numId="5">
    <w:abstractNumId w:val="7"/>
  </w:num>
  <w:num w:numId="6">
    <w:abstractNumId w:val="1"/>
  </w:num>
  <w:num w:numId="7">
    <w:abstractNumId w:val="8"/>
  </w:num>
  <w:num w:numId="8">
    <w:abstractNumId w:val="4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E5E"/>
    <w:rsid w:val="00003F1D"/>
    <w:rsid w:val="00094974"/>
    <w:rsid w:val="000B7657"/>
    <w:rsid w:val="00123EA2"/>
    <w:rsid w:val="001505D4"/>
    <w:rsid w:val="00230FBF"/>
    <w:rsid w:val="002312E2"/>
    <w:rsid w:val="00261798"/>
    <w:rsid w:val="002C12A6"/>
    <w:rsid w:val="002E6229"/>
    <w:rsid w:val="00321074"/>
    <w:rsid w:val="003415A3"/>
    <w:rsid w:val="003B42B2"/>
    <w:rsid w:val="0044717E"/>
    <w:rsid w:val="004A1016"/>
    <w:rsid w:val="004C5958"/>
    <w:rsid w:val="004E4F9A"/>
    <w:rsid w:val="005041EA"/>
    <w:rsid w:val="005835E6"/>
    <w:rsid w:val="00583A8A"/>
    <w:rsid w:val="005A2A12"/>
    <w:rsid w:val="005A4515"/>
    <w:rsid w:val="00610801"/>
    <w:rsid w:val="00651AF1"/>
    <w:rsid w:val="006815F4"/>
    <w:rsid w:val="006912B7"/>
    <w:rsid w:val="00732B3A"/>
    <w:rsid w:val="007412B5"/>
    <w:rsid w:val="0075346A"/>
    <w:rsid w:val="0079262E"/>
    <w:rsid w:val="007B4661"/>
    <w:rsid w:val="007C55D7"/>
    <w:rsid w:val="00821FFD"/>
    <w:rsid w:val="00824F9E"/>
    <w:rsid w:val="0083589D"/>
    <w:rsid w:val="00875A22"/>
    <w:rsid w:val="008D01C5"/>
    <w:rsid w:val="00903FBA"/>
    <w:rsid w:val="009351FF"/>
    <w:rsid w:val="00974EF5"/>
    <w:rsid w:val="00992B18"/>
    <w:rsid w:val="009B3E5E"/>
    <w:rsid w:val="00A20390"/>
    <w:rsid w:val="00A25E40"/>
    <w:rsid w:val="00A43350"/>
    <w:rsid w:val="00A822F3"/>
    <w:rsid w:val="00AB501E"/>
    <w:rsid w:val="00AE3A6C"/>
    <w:rsid w:val="00B63199"/>
    <w:rsid w:val="00C75006"/>
    <w:rsid w:val="00CA0C9B"/>
    <w:rsid w:val="00CA1738"/>
    <w:rsid w:val="00CB2408"/>
    <w:rsid w:val="00CB6348"/>
    <w:rsid w:val="00CB63B4"/>
    <w:rsid w:val="00CB7D90"/>
    <w:rsid w:val="00D30388"/>
    <w:rsid w:val="00D52C53"/>
    <w:rsid w:val="00DA6202"/>
    <w:rsid w:val="00DE24ED"/>
    <w:rsid w:val="00E11DA1"/>
    <w:rsid w:val="00E7524E"/>
    <w:rsid w:val="00EB10D6"/>
    <w:rsid w:val="00EE7FA2"/>
    <w:rsid w:val="00EF25BB"/>
    <w:rsid w:val="00EF3A85"/>
    <w:rsid w:val="00FB1CC3"/>
    <w:rsid w:val="00FE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E3BF8D"/>
  <w15:chartTrackingRefBased/>
  <w15:docId w15:val="{5C65A1BD-CC11-4A08-A368-C00B50D62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9B3E5E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9B3E5E"/>
    <w:rPr>
      <w:rFonts w:ascii="Arial" w:eastAsia="Times New Roman" w:hAnsi="Arial" w:cs="Arial"/>
      <w:sz w:val="20"/>
      <w:szCs w:val="24"/>
      <w:lang w:eastAsia="fr-FR"/>
    </w:rPr>
  </w:style>
  <w:style w:type="character" w:styleId="Lienhypertexte">
    <w:name w:val="Hyperlink"/>
    <w:rsid w:val="009B3E5E"/>
    <w:rPr>
      <w:color w:val="0000FF"/>
      <w:u w:val="single"/>
    </w:rPr>
  </w:style>
  <w:style w:type="character" w:styleId="Numrodepage">
    <w:name w:val="page number"/>
    <w:basedOn w:val="Policepardfaut"/>
    <w:rsid w:val="009B3E5E"/>
  </w:style>
  <w:style w:type="paragraph" w:styleId="Corpsdetexte">
    <w:name w:val="Body Text"/>
    <w:basedOn w:val="Normal"/>
    <w:link w:val="CorpsdetexteCar"/>
    <w:uiPriority w:val="1"/>
    <w:qFormat/>
    <w:rsid w:val="009B3E5E"/>
    <w:pPr>
      <w:spacing w:after="120" w:line="240" w:lineRule="auto"/>
      <w:jc w:val="both"/>
    </w:pPr>
    <w:rPr>
      <w:rFonts w:ascii="Arial" w:eastAsia="Times New Roman" w:hAnsi="Arial" w:cs="Arial"/>
      <w:sz w:val="20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9B3E5E"/>
    <w:rPr>
      <w:rFonts w:ascii="Arial" w:eastAsia="Times New Roman" w:hAnsi="Arial" w:cs="Arial"/>
      <w:sz w:val="20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B3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B3E5E"/>
  </w:style>
  <w:style w:type="paragraph" w:styleId="Paragraphedeliste">
    <w:name w:val="List Paragraph"/>
    <w:basedOn w:val="Normal"/>
    <w:uiPriority w:val="34"/>
    <w:qFormat/>
    <w:rsid w:val="00821FFD"/>
    <w:pPr>
      <w:ind w:left="720"/>
      <w:contextualSpacing/>
    </w:pPr>
  </w:style>
  <w:style w:type="paragraph" w:customStyle="1" w:styleId="Default">
    <w:name w:val="Default"/>
    <w:rsid w:val="00821F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9">
    <w:name w:val="Pa9"/>
    <w:basedOn w:val="Default"/>
    <w:next w:val="Default"/>
    <w:uiPriority w:val="99"/>
    <w:rsid w:val="00A822F3"/>
    <w:pPr>
      <w:spacing w:line="221" w:lineRule="atLeast"/>
    </w:pPr>
    <w:rPr>
      <w:rFonts w:ascii="Marianne" w:hAnsi="Marianne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nte.gouv.fr/fichiers/bo/2023/2023.18.sante.pdf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guillaume.gaubert@ars.sante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RS-PACA-DOS-DOH@ars.sante.f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aca.ars.sante.f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042DA4147934EAC86AB91A56C5781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59F8C2-3442-41BA-8783-A17E41211E1A}"/>
      </w:docPartPr>
      <w:docPartBody>
        <w:p w:rsidR="00646503" w:rsidRDefault="00AA370F" w:rsidP="00AA370F">
          <w:pPr>
            <w:pStyle w:val="C042DA4147934EAC86AB91A56C578100"/>
          </w:pPr>
          <w:r>
            <w:t>[Tapez ici]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altName w:val="Marianne"/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70F"/>
    <w:rsid w:val="000C064B"/>
    <w:rsid w:val="00167DC5"/>
    <w:rsid w:val="002C6172"/>
    <w:rsid w:val="003A6690"/>
    <w:rsid w:val="005B2273"/>
    <w:rsid w:val="00646503"/>
    <w:rsid w:val="006555FA"/>
    <w:rsid w:val="0065560A"/>
    <w:rsid w:val="006B2A16"/>
    <w:rsid w:val="00807CE1"/>
    <w:rsid w:val="008263F8"/>
    <w:rsid w:val="008F41ED"/>
    <w:rsid w:val="00AA370F"/>
    <w:rsid w:val="00C01915"/>
    <w:rsid w:val="00C5010A"/>
    <w:rsid w:val="00D814AE"/>
    <w:rsid w:val="00DC6CF1"/>
    <w:rsid w:val="00F5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042DA4147934EAC86AB91A56C578100">
    <w:name w:val="C042DA4147934EAC86AB91A56C578100"/>
    <w:rsid w:val="00AA370F"/>
  </w:style>
  <w:style w:type="paragraph" w:customStyle="1" w:styleId="34697D4257ED46FFA28A10385AA76DBD">
    <w:name w:val="34697D4257ED46FFA28A10385AA76DBD"/>
    <w:rsid w:val="00AA37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912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affaires sociales</Company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BERETTI</dc:creator>
  <cp:keywords/>
  <dc:description/>
  <cp:lastModifiedBy>GAUBERT, Guillaume (ARS-PACA/DOS/DOH)</cp:lastModifiedBy>
  <cp:revision>13</cp:revision>
  <dcterms:created xsi:type="dcterms:W3CDTF">2023-10-11T10:28:00Z</dcterms:created>
  <dcterms:modified xsi:type="dcterms:W3CDTF">2023-10-13T07:49:00Z</dcterms:modified>
</cp:coreProperties>
</file>