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4F" w:rsidRDefault="004F799E" w:rsidP="0031054F">
      <w:pPr>
        <w:jc w:val="center"/>
        <w:rPr>
          <w:rFonts w:cs="Arial"/>
        </w:rPr>
      </w:pPr>
      <w:r>
        <w:rPr>
          <w:rFonts w:cs="Arial"/>
          <w:noProof/>
          <w:lang w:eastAsia="fr-FR"/>
        </w:rPr>
        <w:drawing>
          <wp:anchor distT="0" distB="0" distL="114300" distR="114300" simplePos="0" relativeHeight="251658240" behindDoc="1" locked="0" layoutInCell="0" allowOverlap="1">
            <wp:simplePos x="0" y="0"/>
            <wp:positionH relativeFrom="column">
              <wp:posOffset>1972183</wp:posOffset>
            </wp:positionH>
            <wp:positionV relativeFrom="paragraph">
              <wp:posOffset>-113563</wp:posOffset>
            </wp:positionV>
            <wp:extent cx="1938884" cy="1265529"/>
            <wp:effectExtent l="19050" t="0" r="4216" b="0"/>
            <wp:wrapTight wrapText="bothSides">
              <wp:wrapPolygon edited="0">
                <wp:start x="-212" y="0"/>
                <wp:lineTo x="-212" y="21134"/>
                <wp:lineTo x="21647" y="21134"/>
                <wp:lineTo x="21647" y="0"/>
                <wp:lineTo x="-212" y="0"/>
              </wp:wrapPolygon>
            </wp:wrapTight>
            <wp:docPr id="2" name="Image 2" descr="ars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Paca"/>
                    <pic:cNvPicPr>
                      <a:picLocks noChangeAspect="1" noChangeArrowheads="1"/>
                    </pic:cNvPicPr>
                  </pic:nvPicPr>
                  <pic:blipFill>
                    <a:blip r:embed="rId8" cstate="print"/>
                    <a:srcRect/>
                    <a:stretch>
                      <a:fillRect/>
                    </a:stretch>
                  </pic:blipFill>
                  <pic:spPr bwMode="auto">
                    <a:xfrm>
                      <a:off x="0" y="0"/>
                      <a:ext cx="1938884" cy="1265529"/>
                    </a:xfrm>
                    <a:prstGeom prst="rect">
                      <a:avLst/>
                    </a:prstGeom>
                    <a:noFill/>
                    <a:ln w="9525">
                      <a:noFill/>
                      <a:miter lim="800000"/>
                      <a:headEnd/>
                      <a:tailEnd/>
                    </a:ln>
                  </pic:spPr>
                </pic:pic>
              </a:graphicData>
            </a:graphic>
          </wp:anchor>
        </w:drawing>
      </w:r>
    </w:p>
    <w:p w:rsidR="004F799E" w:rsidRDefault="004F799E" w:rsidP="0031054F">
      <w:pPr>
        <w:jc w:val="center"/>
        <w:rPr>
          <w:rFonts w:cs="Arial"/>
        </w:rPr>
      </w:pPr>
    </w:p>
    <w:p w:rsidR="004F799E" w:rsidRDefault="004F799E" w:rsidP="0031054F">
      <w:pPr>
        <w:jc w:val="center"/>
        <w:rPr>
          <w:rFonts w:cs="Arial"/>
        </w:rPr>
      </w:pPr>
    </w:p>
    <w:p w:rsidR="004F799E" w:rsidRDefault="004F799E" w:rsidP="0031054F">
      <w:pPr>
        <w:jc w:val="center"/>
        <w:rPr>
          <w:rFonts w:cs="Arial"/>
        </w:rPr>
      </w:pPr>
    </w:p>
    <w:p w:rsidR="004F799E" w:rsidRDefault="004F799E" w:rsidP="0031054F">
      <w:pPr>
        <w:jc w:val="center"/>
        <w:rPr>
          <w:rFonts w:cs="Arial"/>
        </w:rPr>
      </w:pPr>
    </w:p>
    <w:p w:rsidR="004F799E" w:rsidRDefault="004F799E" w:rsidP="0031054F">
      <w:pPr>
        <w:jc w:val="center"/>
        <w:rPr>
          <w:rFonts w:cs="Arial"/>
        </w:rPr>
      </w:pPr>
    </w:p>
    <w:p w:rsidR="004F799E" w:rsidRDefault="004F799E" w:rsidP="0031054F">
      <w:pPr>
        <w:jc w:val="center"/>
        <w:rPr>
          <w:rFonts w:cs="Arial"/>
        </w:rPr>
      </w:pPr>
    </w:p>
    <w:p w:rsidR="004F799E" w:rsidRDefault="004F799E" w:rsidP="0031054F">
      <w:pPr>
        <w:jc w:val="center"/>
        <w:rPr>
          <w:rFonts w:cs="Arial"/>
        </w:rPr>
      </w:pPr>
    </w:p>
    <w:p w:rsidR="0031054F" w:rsidRDefault="0031054F" w:rsidP="0031054F"/>
    <w:p w:rsidR="004F2A62" w:rsidRDefault="004F2A62" w:rsidP="004F2A62">
      <w:pPr>
        <w:pBdr>
          <w:top w:val="single" w:sz="4" w:space="1" w:color="auto"/>
          <w:left w:val="single" w:sz="4" w:space="4" w:color="auto"/>
          <w:bottom w:val="single" w:sz="4" w:space="1" w:color="auto"/>
          <w:right w:val="single" w:sz="4" w:space="4" w:color="auto"/>
        </w:pBdr>
        <w:jc w:val="center"/>
        <w:rPr>
          <w:b/>
          <w:sz w:val="28"/>
          <w:szCs w:val="28"/>
        </w:rPr>
      </w:pPr>
      <w:r w:rsidRPr="004F2A62">
        <w:rPr>
          <w:b/>
          <w:sz w:val="28"/>
          <w:szCs w:val="28"/>
        </w:rPr>
        <w:t xml:space="preserve">Cahier des charges </w:t>
      </w:r>
    </w:p>
    <w:p w:rsidR="004F2A62" w:rsidRDefault="004F2A62" w:rsidP="004F2A62">
      <w:pPr>
        <w:pBdr>
          <w:top w:val="single" w:sz="4" w:space="1" w:color="auto"/>
          <w:left w:val="single" w:sz="4" w:space="4" w:color="auto"/>
          <w:bottom w:val="single" w:sz="4" w:space="1" w:color="auto"/>
          <w:right w:val="single" w:sz="4" w:space="4" w:color="auto"/>
        </w:pBdr>
        <w:jc w:val="center"/>
        <w:rPr>
          <w:b/>
          <w:sz w:val="28"/>
          <w:szCs w:val="28"/>
        </w:rPr>
      </w:pPr>
    </w:p>
    <w:p w:rsidR="004F2A62" w:rsidRPr="004F2A62" w:rsidRDefault="00AA5EC3" w:rsidP="004F2A6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R</w:t>
      </w:r>
      <w:r w:rsidR="004F2A62" w:rsidRPr="004F2A62">
        <w:rPr>
          <w:b/>
          <w:sz w:val="28"/>
          <w:szCs w:val="28"/>
        </w:rPr>
        <w:t>elatif aux projets d’investissements des établissements de santé de la région PACA</w:t>
      </w:r>
    </w:p>
    <w:p w:rsidR="0031054F" w:rsidRDefault="0031054F" w:rsidP="0031054F"/>
    <w:p w:rsidR="004F2A62" w:rsidRDefault="004F2A62" w:rsidP="0031054F">
      <w:pPr>
        <w:rPr>
          <w:b/>
          <w:sz w:val="24"/>
          <w:szCs w:val="24"/>
        </w:rPr>
      </w:pPr>
    </w:p>
    <w:p w:rsidR="0031054F" w:rsidRPr="0001095A" w:rsidRDefault="00F94281" w:rsidP="0001095A">
      <w:pPr>
        <w:shd w:val="clear" w:color="auto" w:fill="D9D9D9" w:themeFill="background1" w:themeFillShade="D9"/>
        <w:rPr>
          <w:b/>
          <w:szCs w:val="20"/>
        </w:rPr>
      </w:pPr>
      <w:r w:rsidRPr="0001095A">
        <w:rPr>
          <w:b/>
          <w:szCs w:val="20"/>
        </w:rPr>
        <w:t>Introduction</w:t>
      </w:r>
      <w:r w:rsidR="0099154B" w:rsidRPr="0001095A">
        <w:rPr>
          <w:b/>
          <w:szCs w:val="20"/>
        </w:rPr>
        <w:t> : la politique régionale d’investissement menée en région PACA</w:t>
      </w:r>
    </w:p>
    <w:p w:rsidR="0099154B" w:rsidRDefault="0099154B" w:rsidP="0031054F"/>
    <w:p w:rsidR="002B4CF9" w:rsidRPr="0099154B" w:rsidRDefault="00EB06F6" w:rsidP="00EB06F6">
      <w:pPr>
        <w:jc w:val="both"/>
        <w:rPr>
          <w:rFonts w:cs="Arial"/>
          <w:szCs w:val="20"/>
        </w:rPr>
      </w:pPr>
      <w:r w:rsidRPr="0099154B">
        <w:rPr>
          <w:rFonts w:cs="Arial"/>
          <w:szCs w:val="20"/>
        </w:rPr>
        <w:t>L’A</w:t>
      </w:r>
      <w:r w:rsidR="002B4CF9" w:rsidRPr="0099154B">
        <w:rPr>
          <w:rFonts w:cs="Arial"/>
          <w:szCs w:val="20"/>
        </w:rPr>
        <w:t xml:space="preserve">gence </w:t>
      </w:r>
      <w:r w:rsidRPr="0099154B">
        <w:rPr>
          <w:rFonts w:cs="Arial"/>
          <w:szCs w:val="20"/>
        </w:rPr>
        <w:t>R</w:t>
      </w:r>
      <w:r w:rsidR="002B4CF9" w:rsidRPr="0099154B">
        <w:rPr>
          <w:rFonts w:cs="Arial"/>
          <w:szCs w:val="20"/>
        </w:rPr>
        <w:t xml:space="preserve">égionale de </w:t>
      </w:r>
      <w:r w:rsidRPr="0099154B">
        <w:rPr>
          <w:rFonts w:cs="Arial"/>
          <w:szCs w:val="20"/>
        </w:rPr>
        <w:t>S</w:t>
      </w:r>
      <w:r w:rsidR="002B4CF9" w:rsidRPr="0099154B">
        <w:rPr>
          <w:rFonts w:cs="Arial"/>
          <w:szCs w:val="20"/>
        </w:rPr>
        <w:t>anté</w:t>
      </w:r>
      <w:r w:rsidRPr="0099154B">
        <w:rPr>
          <w:rFonts w:cs="Arial"/>
          <w:szCs w:val="20"/>
        </w:rPr>
        <w:t xml:space="preserve"> Provence-Alpes-Côte d’Azur </w:t>
      </w:r>
      <w:r w:rsidR="002B4CF9" w:rsidRPr="0099154B">
        <w:rPr>
          <w:rFonts w:cs="Arial"/>
          <w:szCs w:val="20"/>
        </w:rPr>
        <w:t xml:space="preserve">a inscrit au sein de son projet régional de santé des axes prioritaires d’amélioration de l’offre de santé proposée aux habitants de la région.  </w:t>
      </w:r>
    </w:p>
    <w:p w:rsidR="002B4CF9" w:rsidRPr="0099154B" w:rsidRDefault="002B4CF9" w:rsidP="00EB06F6">
      <w:pPr>
        <w:jc w:val="both"/>
        <w:rPr>
          <w:rFonts w:cs="Arial"/>
          <w:szCs w:val="20"/>
        </w:rPr>
      </w:pPr>
    </w:p>
    <w:p w:rsidR="002B4CF9" w:rsidRPr="0099154B" w:rsidRDefault="002B4CF9" w:rsidP="00EB06F6">
      <w:pPr>
        <w:jc w:val="both"/>
        <w:rPr>
          <w:rFonts w:cs="Arial"/>
          <w:szCs w:val="20"/>
        </w:rPr>
      </w:pPr>
      <w:r w:rsidRPr="0099154B">
        <w:rPr>
          <w:rFonts w:cs="Arial"/>
          <w:szCs w:val="20"/>
        </w:rPr>
        <w:t>Parmi les leviers de mise en œuvre disponibles pour atteindre ces objectifs figure la politique régionale d’aide à l’investissement.</w:t>
      </w:r>
    </w:p>
    <w:p w:rsidR="002B4CF9" w:rsidRPr="0099154B" w:rsidRDefault="002B4CF9" w:rsidP="00EB06F6">
      <w:pPr>
        <w:jc w:val="both"/>
        <w:rPr>
          <w:rFonts w:cs="Arial"/>
          <w:szCs w:val="20"/>
        </w:rPr>
      </w:pPr>
    </w:p>
    <w:p w:rsidR="002B4CF9" w:rsidRPr="0099154B" w:rsidRDefault="0099154B" w:rsidP="00EB06F6">
      <w:pPr>
        <w:jc w:val="both"/>
        <w:rPr>
          <w:rFonts w:cs="Arial"/>
          <w:szCs w:val="20"/>
        </w:rPr>
      </w:pPr>
      <w:r w:rsidRPr="0099154B">
        <w:rPr>
          <w:rFonts w:cs="Arial"/>
          <w:szCs w:val="20"/>
        </w:rPr>
        <w:t>Cette politique vise à apporter une réponse aux problématiques d’adaptation de l’offre</w:t>
      </w:r>
      <w:r w:rsidR="00AA5EC3">
        <w:rPr>
          <w:rFonts w:cs="Arial"/>
          <w:szCs w:val="20"/>
        </w:rPr>
        <w:t>,</w:t>
      </w:r>
      <w:r w:rsidRPr="0099154B">
        <w:rPr>
          <w:rFonts w:cs="Arial"/>
          <w:szCs w:val="20"/>
        </w:rPr>
        <w:t xml:space="preserve"> aux besoins de prise en charge de la population, d’accompagnement des recompositions de l’offre existante et d’amélioration de l’efficience.</w:t>
      </w:r>
    </w:p>
    <w:p w:rsidR="0099154B" w:rsidRPr="0099154B" w:rsidRDefault="0099154B" w:rsidP="00EB06F6">
      <w:pPr>
        <w:jc w:val="both"/>
        <w:rPr>
          <w:rFonts w:cs="Arial"/>
          <w:szCs w:val="20"/>
        </w:rPr>
      </w:pPr>
    </w:p>
    <w:p w:rsidR="0099154B" w:rsidRPr="0099154B" w:rsidRDefault="0099154B" w:rsidP="00EB06F6">
      <w:pPr>
        <w:jc w:val="both"/>
        <w:rPr>
          <w:rFonts w:cs="Arial"/>
          <w:szCs w:val="20"/>
        </w:rPr>
      </w:pPr>
      <w:r w:rsidRPr="0099154B">
        <w:rPr>
          <w:rFonts w:cs="Arial"/>
          <w:szCs w:val="20"/>
        </w:rPr>
        <w:t>Cette politique régionale se décline en programme opérationnel au sein du schéma régional d’investissement en santé.</w:t>
      </w:r>
    </w:p>
    <w:p w:rsidR="0099154B" w:rsidRPr="0099154B" w:rsidRDefault="0099154B" w:rsidP="0099154B">
      <w:pPr>
        <w:jc w:val="both"/>
        <w:rPr>
          <w:rFonts w:cs="Arial"/>
          <w:szCs w:val="20"/>
        </w:rPr>
      </w:pPr>
    </w:p>
    <w:p w:rsidR="0099154B" w:rsidRPr="0099154B" w:rsidRDefault="0099154B" w:rsidP="0099154B">
      <w:pPr>
        <w:jc w:val="both"/>
        <w:rPr>
          <w:rFonts w:cs="Arial"/>
          <w:szCs w:val="20"/>
        </w:rPr>
      </w:pPr>
      <w:r w:rsidRPr="0099154B">
        <w:rPr>
          <w:rFonts w:cs="Arial"/>
          <w:szCs w:val="20"/>
        </w:rPr>
        <w:t xml:space="preserve">Ce </w:t>
      </w:r>
      <w:r w:rsidR="001C0998">
        <w:rPr>
          <w:rFonts w:cs="Arial"/>
          <w:szCs w:val="20"/>
        </w:rPr>
        <w:t>programme</w:t>
      </w:r>
      <w:r w:rsidRPr="0099154B">
        <w:rPr>
          <w:rFonts w:cs="Arial"/>
          <w:szCs w:val="20"/>
        </w:rPr>
        <w:t xml:space="preserve"> </w:t>
      </w:r>
      <w:r w:rsidR="00AA5EC3">
        <w:rPr>
          <w:rFonts w:cs="Arial"/>
          <w:szCs w:val="20"/>
        </w:rPr>
        <w:t xml:space="preserve">a </w:t>
      </w:r>
      <w:r w:rsidRPr="0099154B">
        <w:rPr>
          <w:rFonts w:cs="Arial"/>
          <w:szCs w:val="20"/>
        </w:rPr>
        <w:t xml:space="preserve">pour objectif général de garantir la cohérence des investissements </w:t>
      </w:r>
      <w:r w:rsidR="001C0998" w:rsidRPr="0099154B">
        <w:rPr>
          <w:rFonts w:cs="Arial"/>
          <w:szCs w:val="20"/>
        </w:rPr>
        <w:t xml:space="preserve">prévus à court et moyen terme </w:t>
      </w:r>
      <w:r w:rsidR="002805C4">
        <w:rPr>
          <w:rFonts w:cs="Arial"/>
          <w:szCs w:val="20"/>
        </w:rPr>
        <w:t>à l’échelle d’un territoire</w:t>
      </w:r>
      <w:r w:rsidRPr="0099154B">
        <w:rPr>
          <w:rFonts w:cs="Arial"/>
          <w:szCs w:val="20"/>
        </w:rPr>
        <w:t xml:space="preserve"> sur l’ensemble des champs de prise en charge, </w:t>
      </w:r>
      <w:r w:rsidR="002805C4">
        <w:rPr>
          <w:rFonts w:cs="Arial"/>
          <w:szCs w:val="20"/>
        </w:rPr>
        <w:t>quelque soit leur modalité</w:t>
      </w:r>
      <w:r w:rsidR="001C0998">
        <w:rPr>
          <w:rFonts w:cs="Arial"/>
          <w:szCs w:val="20"/>
        </w:rPr>
        <w:t xml:space="preserve"> de financement</w:t>
      </w:r>
      <w:r w:rsidR="002805C4">
        <w:rPr>
          <w:rFonts w:cs="Arial"/>
          <w:szCs w:val="20"/>
        </w:rPr>
        <w:t xml:space="preserve">, </w:t>
      </w:r>
      <w:r w:rsidRPr="0099154B">
        <w:rPr>
          <w:rFonts w:cs="Arial"/>
          <w:szCs w:val="20"/>
        </w:rPr>
        <w:t xml:space="preserve">en tenant compte de leur degré de maturité </w:t>
      </w:r>
      <w:r w:rsidR="002805C4">
        <w:rPr>
          <w:rFonts w:cs="Arial"/>
          <w:szCs w:val="20"/>
        </w:rPr>
        <w:t xml:space="preserve">et en poursuivant impérativement la </w:t>
      </w:r>
      <w:r w:rsidRPr="0099154B">
        <w:rPr>
          <w:rFonts w:cs="Arial"/>
          <w:szCs w:val="20"/>
        </w:rPr>
        <w:t>meilleure efficience globale pour répondre aux besoins actuels et futurs.</w:t>
      </w:r>
    </w:p>
    <w:p w:rsidR="0099154B" w:rsidRPr="0099154B" w:rsidRDefault="0099154B" w:rsidP="0099154B">
      <w:pPr>
        <w:jc w:val="both"/>
        <w:rPr>
          <w:rFonts w:cs="Arial"/>
          <w:szCs w:val="20"/>
        </w:rPr>
      </w:pPr>
    </w:p>
    <w:p w:rsidR="0099154B" w:rsidRPr="0099154B" w:rsidRDefault="0099154B" w:rsidP="0099154B">
      <w:pPr>
        <w:jc w:val="both"/>
        <w:rPr>
          <w:rFonts w:cs="Arial"/>
          <w:szCs w:val="20"/>
        </w:rPr>
      </w:pPr>
      <w:r w:rsidRPr="0099154B">
        <w:rPr>
          <w:rFonts w:cs="Arial"/>
          <w:szCs w:val="20"/>
        </w:rPr>
        <w:t>Plus spécifiquement, le schéma régional de santé poursuit six objectifs :</w:t>
      </w:r>
    </w:p>
    <w:p w:rsidR="0099154B" w:rsidRPr="0099154B" w:rsidRDefault="0099154B" w:rsidP="0099154B">
      <w:pPr>
        <w:jc w:val="both"/>
        <w:rPr>
          <w:rFonts w:cs="Arial"/>
          <w:szCs w:val="20"/>
        </w:rPr>
      </w:pPr>
    </w:p>
    <w:p w:rsidR="0099154B" w:rsidRPr="0099154B" w:rsidRDefault="0099154B" w:rsidP="0099154B">
      <w:pPr>
        <w:pStyle w:val="Paragraphedeliste"/>
        <w:numPr>
          <w:ilvl w:val="0"/>
          <w:numId w:val="35"/>
        </w:numPr>
        <w:rPr>
          <w:rFonts w:cs="Arial"/>
          <w:szCs w:val="20"/>
        </w:rPr>
      </w:pPr>
      <w:r w:rsidRPr="0099154B">
        <w:rPr>
          <w:rFonts w:cs="Arial"/>
          <w:szCs w:val="20"/>
        </w:rPr>
        <w:t xml:space="preserve">Mieux insérer les projets dans la </w:t>
      </w:r>
      <w:r w:rsidRPr="00A471FF">
        <w:rPr>
          <w:rFonts w:cs="Arial"/>
          <w:szCs w:val="20"/>
          <w:u w:val="single"/>
        </w:rPr>
        <w:t>stratégie territoriale</w:t>
      </w:r>
      <w:r w:rsidRPr="0099154B">
        <w:rPr>
          <w:rFonts w:cs="Arial"/>
          <w:szCs w:val="20"/>
        </w:rPr>
        <w:t xml:space="preserve"> définie dans le PRS. Il s’agit de relier les décisions d’engagement des investissements à une analyse des besoins documentée (évolution des pratiques, projection pluriannuelle des besoins de santé sur le territoire, promotion des parcours de santé). Les investissements devront être conduits au titre d’une stratégie territoriale et non de la stratégie d’un seul acteur.</w:t>
      </w:r>
    </w:p>
    <w:p w:rsidR="0099154B" w:rsidRPr="0099154B" w:rsidRDefault="0099154B" w:rsidP="0099154B">
      <w:pPr>
        <w:pStyle w:val="Paragraphedeliste"/>
        <w:numPr>
          <w:ilvl w:val="0"/>
          <w:numId w:val="35"/>
        </w:numPr>
        <w:rPr>
          <w:rFonts w:cs="Arial"/>
          <w:szCs w:val="20"/>
        </w:rPr>
      </w:pPr>
      <w:r w:rsidRPr="0099154B">
        <w:rPr>
          <w:rFonts w:cs="Arial"/>
          <w:szCs w:val="20"/>
        </w:rPr>
        <w:t xml:space="preserve">Donner davantage de garantie sur la </w:t>
      </w:r>
      <w:r w:rsidRPr="00A471FF">
        <w:rPr>
          <w:rFonts w:cs="Arial"/>
          <w:szCs w:val="20"/>
          <w:u w:val="single"/>
        </w:rPr>
        <w:t>performance des projets</w:t>
      </w:r>
      <w:r w:rsidRPr="0099154B">
        <w:rPr>
          <w:rFonts w:cs="Arial"/>
          <w:szCs w:val="20"/>
        </w:rPr>
        <w:t xml:space="preserve">, qui se conformeront aux critères et référentiels les plus exigeants. Les projets organisationnels </w:t>
      </w:r>
      <w:r w:rsidRPr="00BA13E2">
        <w:rPr>
          <w:rFonts w:cs="Arial"/>
          <w:szCs w:val="20"/>
        </w:rPr>
        <w:t>sous-jacents</w:t>
      </w:r>
      <w:r w:rsidRPr="00A471FF">
        <w:rPr>
          <w:rFonts w:cs="Arial"/>
          <w:color w:val="FF0000"/>
          <w:szCs w:val="20"/>
        </w:rPr>
        <w:t xml:space="preserve"> </w:t>
      </w:r>
      <w:r w:rsidRPr="0099154B">
        <w:rPr>
          <w:rFonts w:cs="Arial"/>
          <w:szCs w:val="20"/>
        </w:rPr>
        <w:t>doivent notamment être alignés sur les meilleures pratiques constatées sur le territoire national, voire à la lumière d’enseignements étrangers.</w:t>
      </w:r>
    </w:p>
    <w:p w:rsidR="0099154B" w:rsidRPr="0099154B" w:rsidRDefault="0099154B" w:rsidP="0099154B">
      <w:pPr>
        <w:pStyle w:val="Paragraphedeliste"/>
        <w:numPr>
          <w:ilvl w:val="0"/>
          <w:numId w:val="35"/>
        </w:numPr>
        <w:rPr>
          <w:rFonts w:cs="Arial"/>
          <w:szCs w:val="20"/>
        </w:rPr>
      </w:pPr>
      <w:r w:rsidRPr="0099154B">
        <w:rPr>
          <w:rFonts w:cs="Arial"/>
          <w:szCs w:val="20"/>
        </w:rPr>
        <w:t xml:space="preserve">Veiller à la bonne </w:t>
      </w:r>
      <w:r w:rsidRPr="00A471FF">
        <w:rPr>
          <w:rFonts w:cs="Arial"/>
          <w:szCs w:val="20"/>
        </w:rPr>
        <w:t>articulation des projets d’investissements</w:t>
      </w:r>
      <w:r w:rsidRPr="0099154B">
        <w:rPr>
          <w:rFonts w:cs="Arial"/>
          <w:szCs w:val="20"/>
        </w:rPr>
        <w:t xml:space="preserve"> portés par l’ensemble des acteurs du système de santé sur le territoire consid</w:t>
      </w:r>
      <w:r w:rsidR="00A471FF">
        <w:rPr>
          <w:rFonts w:cs="Arial"/>
          <w:szCs w:val="20"/>
        </w:rPr>
        <w:t xml:space="preserve">éré : établissements de santé, </w:t>
      </w:r>
      <w:r w:rsidRPr="0099154B">
        <w:rPr>
          <w:rFonts w:cs="Arial"/>
          <w:szCs w:val="20"/>
        </w:rPr>
        <w:t xml:space="preserve">autres acteurs du champ sanitaire (maisons de santé pluridisciplinaires, centres de santé) et établissements et services médico-sociaux. Il convient de mettre les investissements au service des </w:t>
      </w:r>
      <w:r w:rsidRPr="00A471FF">
        <w:rPr>
          <w:rFonts w:cs="Arial"/>
          <w:szCs w:val="20"/>
          <w:u w:val="single"/>
        </w:rPr>
        <w:t>coopérations et complémentarités au sein des deux secteurs sanitaire et médico-social et entre les secteurs</w:t>
      </w:r>
      <w:r w:rsidRPr="0099154B">
        <w:rPr>
          <w:rFonts w:cs="Arial"/>
          <w:szCs w:val="20"/>
        </w:rPr>
        <w:t>.</w:t>
      </w:r>
    </w:p>
    <w:p w:rsidR="0099154B" w:rsidRPr="0099154B" w:rsidRDefault="0099154B" w:rsidP="0099154B">
      <w:pPr>
        <w:pStyle w:val="Paragraphedeliste"/>
        <w:numPr>
          <w:ilvl w:val="0"/>
          <w:numId w:val="35"/>
        </w:numPr>
        <w:rPr>
          <w:rFonts w:cs="Arial"/>
          <w:szCs w:val="20"/>
        </w:rPr>
      </w:pPr>
      <w:r w:rsidRPr="0099154B">
        <w:rPr>
          <w:rFonts w:cs="Arial"/>
          <w:szCs w:val="20"/>
        </w:rPr>
        <w:t xml:space="preserve">Tenir davantage compte du </w:t>
      </w:r>
      <w:r w:rsidRPr="00A471FF">
        <w:rPr>
          <w:rFonts w:cs="Arial"/>
          <w:szCs w:val="20"/>
          <w:u w:val="single"/>
        </w:rPr>
        <w:t>patrimoine existant</w:t>
      </w:r>
      <w:r w:rsidR="00A471FF">
        <w:rPr>
          <w:rFonts w:cs="Arial"/>
          <w:szCs w:val="20"/>
        </w:rPr>
        <w:t xml:space="preserve">. Le SRIS </w:t>
      </w:r>
      <w:r w:rsidRPr="0099154B">
        <w:rPr>
          <w:rFonts w:cs="Arial"/>
          <w:szCs w:val="20"/>
        </w:rPr>
        <w:t xml:space="preserve">doit </w:t>
      </w:r>
      <w:r w:rsidR="00A471FF" w:rsidRPr="0099154B">
        <w:rPr>
          <w:rFonts w:cs="Arial"/>
          <w:szCs w:val="20"/>
        </w:rPr>
        <w:t xml:space="preserve">favoriser une valorisation des surfaces existantes </w:t>
      </w:r>
      <w:r w:rsidR="00A471FF">
        <w:rPr>
          <w:rFonts w:cs="Arial"/>
          <w:szCs w:val="20"/>
        </w:rPr>
        <w:t xml:space="preserve">et non </w:t>
      </w:r>
      <w:r w:rsidRPr="0099154B">
        <w:rPr>
          <w:rFonts w:cs="Arial"/>
          <w:szCs w:val="20"/>
        </w:rPr>
        <w:t>conduire à une augme</w:t>
      </w:r>
      <w:r w:rsidR="00A471FF">
        <w:rPr>
          <w:rFonts w:cs="Arial"/>
          <w:szCs w:val="20"/>
        </w:rPr>
        <w:t>ntation des immobilisations</w:t>
      </w:r>
      <w:r w:rsidRPr="0099154B">
        <w:rPr>
          <w:rFonts w:cs="Arial"/>
          <w:szCs w:val="20"/>
        </w:rPr>
        <w:t>.</w:t>
      </w:r>
    </w:p>
    <w:p w:rsidR="0099154B" w:rsidRPr="0099154B" w:rsidRDefault="0099154B" w:rsidP="0099154B">
      <w:pPr>
        <w:pStyle w:val="Paragraphedeliste"/>
        <w:numPr>
          <w:ilvl w:val="0"/>
          <w:numId w:val="35"/>
        </w:numPr>
        <w:rPr>
          <w:rFonts w:cs="Arial"/>
          <w:szCs w:val="20"/>
        </w:rPr>
      </w:pPr>
      <w:r w:rsidRPr="0099154B">
        <w:rPr>
          <w:rFonts w:cs="Arial"/>
          <w:szCs w:val="20"/>
        </w:rPr>
        <w:t xml:space="preserve">Intégrer les </w:t>
      </w:r>
      <w:r w:rsidRPr="00A471FF">
        <w:rPr>
          <w:rFonts w:cs="Arial"/>
          <w:szCs w:val="20"/>
          <w:u w:val="single"/>
        </w:rPr>
        <w:t>investissements immatériels</w:t>
      </w:r>
      <w:r w:rsidRPr="0099154B">
        <w:rPr>
          <w:rFonts w:cs="Arial"/>
          <w:szCs w:val="20"/>
        </w:rPr>
        <w:t xml:space="preserve"> dans la stratégie d’investissement.</w:t>
      </w:r>
    </w:p>
    <w:p w:rsidR="0099154B" w:rsidRPr="0099154B" w:rsidRDefault="0099154B" w:rsidP="0099154B">
      <w:pPr>
        <w:pStyle w:val="Paragraphedeliste"/>
        <w:numPr>
          <w:ilvl w:val="0"/>
          <w:numId w:val="35"/>
        </w:numPr>
        <w:rPr>
          <w:rFonts w:cs="Arial"/>
          <w:szCs w:val="20"/>
        </w:rPr>
      </w:pPr>
      <w:r w:rsidRPr="0099154B">
        <w:rPr>
          <w:rFonts w:cs="Arial"/>
          <w:szCs w:val="20"/>
        </w:rPr>
        <w:t xml:space="preserve">Bénéficier de la visibilité la plus complète possible sur la </w:t>
      </w:r>
      <w:r w:rsidRPr="00A471FF">
        <w:rPr>
          <w:rFonts w:cs="Arial"/>
          <w:szCs w:val="20"/>
          <w:u w:val="single"/>
        </w:rPr>
        <w:t>soutenabilité financière globale</w:t>
      </w:r>
      <w:r w:rsidRPr="0099154B">
        <w:rPr>
          <w:rFonts w:cs="Arial"/>
          <w:szCs w:val="20"/>
        </w:rPr>
        <w:t xml:space="preserve"> des projets d’investissement compris dans leur ensemble et non plus projet par projet.</w:t>
      </w:r>
    </w:p>
    <w:p w:rsidR="002B4CF9" w:rsidRDefault="002B4CF9" w:rsidP="00EB06F6">
      <w:pPr>
        <w:jc w:val="both"/>
        <w:rPr>
          <w:rFonts w:cs="Arial"/>
          <w:i/>
          <w:szCs w:val="20"/>
        </w:rPr>
      </w:pPr>
    </w:p>
    <w:p w:rsidR="00AA5EC3" w:rsidRDefault="00AA5EC3" w:rsidP="00EB06F6">
      <w:pPr>
        <w:jc w:val="both"/>
        <w:rPr>
          <w:rFonts w:cs="Arial"/>
          <w:i/>
          <w:szCs w:val="20"/>
        </w:rPr>
      </w:pPr>
    </w:p>
    <w:p w:rsidR="00F94281" w:rsidRPr="0001095A" w:rsidRDefault="00F94281" w:rsidP="0001095A">
      <w:pPr>
        <w:shd w:val="clear" w:color="auto" w:fill="D9D9D9" w:themeFill="background1" w:themeFillShade="D9"/>
        <w:jc w:val="both"/>
        <w:rPr>
          <w:b/>
          <w:szCs w:val="20"/>
        </w:rPr>
      </w:pPr>
      <w:r w:rsidRPr="0001095A">
        <w:rPr>
          <w:b/>
          <w:szCs w:val="20"/>
        </w:rPr>
        <w:lastRenderedPageBreak/>
        <w:t>Contexte : l</w:t>
      </w:r>
      <w:r w:rsidR="00137DC9" w:rsidRPr="0001095A">
        <w:rPr>
          <w:b/>
          <w:szCs w:val="20"/>
        </w:rPr>
        <w:t>a réponse aux</w:t>
      </w:r>
      <w:r w:rsidRPr="0001095A">
        <w:rPr>
          <w:b/>
          <w:szCs w:val="20"/>
        </w:rPr>
        <w:t xml:space="preserve"> besoins d’investissement des établissements de santé </w:t>
      </w:r>
    </w:p>
    <w:p w:rsidR="004F2A62" w:rsidRDefault="004F2A62" w:rsidP="00EB06F6">
      <w:pPr>
        <w:jc w:val="both"/>
        <w:rPr>
          <w:rFonts w:cs="Arial"/>
          <w:szCs w:val="20"/>
        </w:rPr>
      </w:pPr>
    </w:p>
    <w:p w:rsidR="00F94281" w:rsidRDefault="00F94281" w:rsidP="00EB06F6">
      <w:pPr>
        <w:jc w:val="both"/>
        <w:rPr>
          <w:rFonts w:cs="Arial"/>
          <w:szCs w:val="20"/>
        </w:rPr>
      </w:pPr>
      <w:r>
        <w:rPr>
          <w:rFonts w:cs="Arial"/>
          <w:szCs w:val="20"/>
        </w:rPr>
        <w:t>L’analyse des besoins d’investissement des établ</w:t>
      </w:r>
      <w:r w:rsidR="00931BD0">
        <w:rPr>
          <w:rFonts w:cs="Arial"/>
          <w:szCs w:val="20"/>
        </w:rPr>
        <w:t>issements de santé de la région,</w:t>
      </w:r>
      <w:r>
        <w:rPr>
          <w:rFonts w:cs="Arial"/>
          <w:szCs w:val="20"/>
        </w:rPr>
        <w:t xml:space="preserve"> et plus largement des communautés hospitalières au sein des territoires, a cond</w:t>
      </w:r>
      <w:r w:rsidR="00931BD0">
        <w:rPr>
          <w:rFonts w:cs="Arial"/>
          <w:szCs w:val="20"/>
        </w:rPr>
        <w:t>uit l’agence régionale à proposer</w:t>
      </w:r>
      <w:r>
        <w:rPr>
          <w:rFonts w:cs="Arial"/>
          <w:szCs w:val="20"/>
        </w:rPr>
        <w:t xml:space="preserve"> un axe spécifique dédié au champ hospitalier.</w:t>
      </w:r>
    </w:p>
    <w:p w:rsidR="00F94281" w:rsidRDefault="00F94281" w:rsidP="00EB06F6">
      <w:pPr>
        <w:jc w:val="both"/>
        <w:rPr>
          <w:rFonts w:cs="Arial"/>
          <w:szCs w:val="20"/>
        </w:rPr>
      </w:pPr>
    </w:p>
    <w:p w:rsidR="00F94281" w:rsidRDefault="00137DC9" w:rsidP="00EB06F6">
      <w:pPr>
        <w:jc w:val="both"/>
        <w:rPr>
          <w:rFonts w:cs="Arial"/>
          <w:szCs w:val="20"/>
        </w:rPr>
      </w:pPr>
      <w:r>
        <w:rPr>
          <w:rFonts w:cs="Arial"/>
          <w:szCs w:val="20"/>
        </w:rPr>
        <w:t>Les objectifs prioritaires poursuivis sur ce champ sont :</w:t>
      </w:r>
    </w:p>
    <w:p w:rsidR="00137DC9" w:rsidRPr="004119F7" w:rsidRDefault="00137DC9" w:rsidP="00137DC9">
      <w:pPr>
        <w:pStyle w:val="Paragraphedeliste"/>
        <w:numPr>
          <w:ilvl w:val="0"/>
          <w:numId w:val="36"/>
        </w:numPr>
        <w:rPr>
          <w:rFonts w:cs="Arial"/>
          <w:szCs w:val="20"/>
        </w:rPr>
      </w:pPr>
      <w:r w:rsidRPr="004119F7">
        <w:rPr>
          <w:rFonts w:cs="Arial"/>
          <w:szCs w:val="20"/>
        </w:rPr>
        <w:t>Améliorer la transversalité, la lisibilité, la coh</w:t>
      </w:r>
      <w:r>
        <w:rPr>
          <w:rFonts w:cs="Arial"/>
          <w:szCs w:val="20"/>
        </w:rPr>
        <w:t>érence de l’offre de soins sur l</w:t>
      </w:r>
      <w:r w:rsidRPr="004119F7">
        <w:rPr>
          <w:rFonts w:cs="Arial"/>
          <w:szCs w:val="20"/>
        </w:rPr>
        <w:t xml:space="preserve">e territoire, notamment en médecine et chirurgie, </w:t>
      </w:r>
    </w:p>
    <w:p w:rsidR="00137DC9" w:rsidRPr="004119F7" w:rsidRDefault="00137DC9" w:rsidP="00137DC9">
      <w:pPr>
        <w:pStyle w:val="Paragraphedeliste"/>
        <w:numPr>
          <w:ilvl w:val="0"/>
          <w:numId w:val="36"/>
        </w:numPr>
        <w:rPr>
          <w:rFonts w:cs="Arial"/>
          <w:szCs w:val="20"/>
        </w:rPr>
      </w:pPr>
      <w:r w:rsidRPr="004119F7">
        <w:rPr>
          <w:rFonts w:cs="Arial"/>
          <w:szCs w:val="20"/>
        </w:rPr>
        <w:t xml:space="preserve">Rationnaliser les capacités d’hospitalisation complète par une réduction conséquente des </w:t>
      </w:r>
      <w:r w:rsidR="00931BD0">
        <w:rPr>
          <w:rFonts w:cs="Arial"/>
          <w:szCs w:val="20"/>
        </w:rPr>
        <w:t>dimensionnements capacitaires</w:t>
      </w:r>
      <w:r>
        <w:rPr>
          <w:rFonts w:cs="Arial"/>
          <w:szCs w:val="20"/>
        </w:rPr>
        <w:t xml:space="preserve"> en particulier en chirurgie,</w:t>
      </w:r>
    </w:p>
    <w:p w:rsidR="00137DC9" w:rsidRPr="004119F7" w:rsidRDefault="00137DC9" w:rsidP="00137DC9">
      <w:pPr>
        <w:pStyle w:val="Paragraphedeliste"/>
        <w:numPr>
          <w:ilvl w:val="0"/>
          <w:numId w:val="36"/>
        </w:numPr>
        <w:rPr>
          <w:rFonts w:cs="Arial"/>
          <w:szCs w:val="20"/>
        </w:rPr>
      </w:pPr>
      <w:r w:rsidRPr="004119F7">
        <w:rPr>
          <w:rFonts w:cs="Arial"/>
          <w:szCs w:val="20"/>
        </w:rPr>
        <w:t xml:space="preserve">Favoriser les modes alternatifs de prise en charge, notamment sous la forme ambulatoire et </w:t>
      </w:r>
      <w:r w:rsidR="00931BD0">
        <w:rPr>
          <w:rFonts w:cs="Arial"/>
          <w:szCs w:val="20"/>
        </w:rPr>
        <w:t xml:space="preserve">en </w:t>
      </w:r>
      <w:r w:rsidRPr="004119F7">
        <w:rPr>
          <w:rFonts w:cs="Arial"/>
          <w:szCs w:val="20"/>
        </w:rPr>
        <w:t xml:space="preserve">externe, </w:t>
      </w:r>
      <w:r w:rsidR="00C311D7">
        <w:rPr>
          <w:rFonts w:cs="Arial"/>
          <w:szCs w:val="20"/>
        </w:rPr>
        <w:t xml:space="preserve">prioritairement </w:t>
      </w:r>
      <w:r w:rsidRPr="004119F7">
        <w:rPr>
          <w:rFonts w:cs="Arial"/>
          <w:szCs w:val="20"/>
        </w:rPr>
        <w:t>par substitution des capac</w:t>
      </w:r>
      <w:r>
        <w:rPr>
          <w:rFonts w:cs="Arial"/>
          <w:szCs w:val="20"/>
        </w:rPr>
        <w:t>ités d’hospitalisation complète</w:t>
      </w:r>
      <w:r w:rsidRPr="004119F7">
        <w:rPr>
          <w:rFonts w:cs="Arial"/>
          <w:szCs w:val="20"/>
        </w:rPr>
        <w:t>;</w:t>
      </w:r>
    </w:p>
    <w:p w:rsidR="00137DC9" w:rsidRPr="004119F7" w:rsidRDefault="00137DC9" w:rsidP="00137DC9">
      <w:pPr>
        <w:pStyle w:val="Paragraphedeliste"/>
        <w:numPr>
          <w:ilvl w:val="0"/>
          <w:numId w:val="36"/>
        </w:numPr>
        <w:rPr>
          <w:rFonts w:cs="Arial"/>
          <w:szCs w:val="20"/>
        </w:rPr>
      </w:pPr>
      <w:r w:rsidRPr="004119F7">
        <w:rPr>
          <w:rFonts w:cs="Arial"/>
          <w:szCs w:val="20"/>
        </w:rPr>
        <w:t>Garantir une accessibilité financière aux soins, équitable et pertinente (secteur opposable et reste à charge maitrisé);</w:t>
      </w:r>
    </w:p>
    <w:p w:rsidR="00137DC9" w:rsidRPr="004119F7" w:rsidRDefault="00137DC9" w:rsidP="00137DC9">
      <w:pPr>
        <w:pStyle w:val="Paragraphedeliste"/>
        <w:numPr>
          <w:ilvl w:val="0"/>
          <w:numId w:val="36"/>
        </w:numPr>
        <w:rPr>
          <w:rFonts w:cs="Arial"/>
          <w:szCs w:val="20"/>
        </w:rPr>
      </w:pPr>
      <w:r w:rsidRPr="004119F7">
        <w:rPr>
          <w:rFonts w:cs="Arial"/>
          <w:szCs w:val="20"/>
        </w:rPr>
        <w:t>Mettre en œuvre des actions de coopération permettant une meilleure efficience des activités de prévention et de soins;</w:t>
      </w:r>
    </w:p>
    <w:p w:rsidR="00137DC9" w:rsidRPr="004119F7" w:rsidRDefault="00137DC9" w:rsidP="00137DC9">
      <w:pPr>
        <w:pStyle w:val="Paragraphedeliste"/>
        <w:numPr>
          <w:ilvl w:val="0"/>
          <w:numId w:val="36"/>
        </w:numPr>
        <w:rPr>
          <w:rFonts w:cs="Arial"/>
          <w:szCs w:val="20"/>
        </w:rPr>
      </w:pPr>
      <w:r w:rsidRPr="004119F7">
        <w:rPr>
          <w:rFonts w:cs="Arial"/>
          <w:szCs w:val="20"/>
        </w:rPr>
        <w:t xml:space="preserve">Optimiser l’organisation des fonctions supports, logistiques, </w:t>
      </w:r>
      <w:proofErr w:type="spellStart"/>
      <w:r w:rsidRPr="004119F7">
        <w:rPr>
          <w:rFonts w:cs="Arial"/>
          <w:szCs w:val="20"/>
        </w:rPr>
        <w:t>médico</w:t>
      </w:r>
      <w:proofErr w:type="spellEnd"/>
      <w:r w:rsidRPr="004119F7">
        <w:rPr>
          <w:rFonts w:cs="Arial"/>
          <w:szCs w:val="20"/>
        </w:rPr>
        <w:t xml:space="preserve">-technique et </w:t>
      </w:r>
      <w:proofErr w:type="spellStart"/>
      <w:r w:rsidRPr="004119F7">
        <w:rPr>
          <w:rFonts w:cs="Arial"/>
          <w:szCs w:val="20"/>
        </w:rPr>
        <w:t>médico</w:t>
      </w:r>
      <w:proofErr w:type="spellEnd"/>
      <w:r w:rsidRPr="004119F7">
        <w:rPr>
          <w:rFonts w:cs="Arial"/>
          <w:szCs w:val="20"/>
        </w:rPr>
        <w:t>-économique</w:t>
      </w:r>
      <w:r w:rsidR="00C311D7">
        <w:rPr>
          <w:rFonts w:cs="Arial"/>
          <w:szCs w:val="20"/>
        </w:rPr>
        <w:t xml:space="preserve"> et réduire leur coût.</w:t>
      </w:r>
    </w:p>
    <w:p w:rsidR="00137DC9" w:rsidRDefault="00137DC9" w:rsidP="00EB06F6">
      <w:pPr>
        <w:jc w:val="both"/>
        <w:rPr>
          <w:rFonts w:cs="Arial"/>
          <w:szCs w:val="20"/>
        </w:rPr>
      </w:pPr>
    </w:p>
    <w:p w:rsidR="00137DC9" w:rsidRDefault="00C311D7" w:rsidP="00EB06F6">
      <w:pPr>
        <w:jc w:val="both"/>
        <w:rPr>
          <w:rFonts w:cs="Arial"/>
          <w:szCs w:val="20"/>
        </w:rPr>
      </w:pPr>
      <w:r>
        <w:rPr>
          <w:rFonts w:cs="Arial"/>
          <w:szCs w:val="20"/>
        </w:rPr>
        <w:t xml:space="preserve">Dans ce cadre, </w:t>
      </w:r>
      <w:r w:rsidR="00137DC9">
        <w:rPr>
          <w:rFonts w:cs="Arial"/>
          <w:szCs w:val="20"/>
        </w:rPr>
        <w:t>chaque établissement ou communauté d’établ</w:t>
      </w:r>
      <w:r>
        <w:rPr>
          <w:rFonts w:cs="Arial"/>
          <w:szCs w:val="20"/>
        </w:rPr>
        <w:t>issements</w:t>
      </w:r>
      <w:r w:rsidR="00137DC9">
        <w:rPr>
          <w:rFonts w:cs="Arial"/>
          <w:szCs w:val="20"/>
        </w:rPr>
        <w:t xml:space="preserve"> peut apporter une réponse à des besoins non couverts. Cette</w:t>
      </w:r>
      <w:r>
        <w:rPr>
          <w:rFonts w:cs="Arial"/>
          <w:szCs w:val="20"/>
        </w:rPr>
        <w:t xml:space="preserve"> réponse se concrétise par </w:t>
      </w:r>
      <w:r w:rsidR="00137DC9">
        <w:rPr>
          <w:rFonts w:cs="Arial"/>
          <w:szCs w:val="20"/>
        </w:rPr>
        <w:t>un projet d’inv</w:t>
      </w:r>
      <w:r>
        <w:rPr>
          <w:rFonts w:cs="Arial"/>
          <w:szCs w:val="20"/>
        </w:rPr>
        <w:t>estissement qui peut être porté à la connaissance de l’A</w:t>
      </w:r>
      <w:r w:rsidR="00137DC9">
        <w:rPr>
          <w:rFonts w:cs="Arial"/>
          <w:szCs w:val="20"/>
        </w:rPr>
        <w:t xml:space="preserve">gence par le biais du présent cahier des charges. </w:t>
      </w:r>
    </w:p>
    <w:p w:rsidR="004F2A62" w:rsidRDefault="004F2A62" w:rsidP="00EB06F6">
      <w:pPr>
        <w:jc w:val="both"/>
        <w:rPr>
          <w:rFonts w:cs="Arial"/>
          <w:szCs w:val="20"/>
        </w:rPr>
      </w:pPr>
    </w:p>
    <w:p w:rsidR="0085262A" w:rsidRDefault="0085262A" w:rsidP="00EB06F6">
      <w:pPr>
        <w:jc w:val="both"/>
        <w:rPr>
          <w:rFonts w:cs="Arial"/>
          <w:szCs w:val="20"/>
        </w:rPr>
      </w:pPr>
    </w:p>
    <w:p w:rsidR="00137DC9" w:rsidRPr="0001095A" w:rsidRDefault="00137DC9" w:rsidP="0001095A">
      <w:pPr>
        <w:shd w:val="clear" w:color="auto" w:fill="D9D9D9" w:themeFill="background1" w:themeFillShade="D9"/>
        <w:jc w:val="both"/>
        <w:rPr>
          <w:b/>
          <w:szCs w:val="20"/>
        </w:rPr>
      </w:pPr>
      <w:r w:rsidRPr="0001095A">
        <w:rPr>
          <w:b/>
          <w:szCs w:val="20"/>
        </w:rPr>
        <w:t xml:space="preserve">Modalités de mise en œuvre de la politique régionale d’investissement : </w:t>
      </w:r>
      <w:r w:rsidR="00A44D90" w:rsidRPr="0001095A">
        <w:rPr>
          <w:b/>
          <w:szCs w:val="20"/>
        </w:rPr>
        <w:t>la sélection des projets</w:t>
      </w:r>
    </w:p>
    <w:p w:rsidR="00137DC9" w:rsidRDefault="00137DC9" w:rsidP="00EB06F6">
      <w:pPr>
        <w:jc w:val="both"/>
        <w:rPr>
          <w:rFonts w:cs="Arial"/>
          <w:szCs w:val="20"/>
        </w:rPr>
      </w:pPr>
    </w:p>
    <w:p w:rsidR="00A44D90" w:rsidRDefault="0085262A" w:rsidP="00EB06F6">
      <w:pPr>
        <w:jc w:val="both"/>
        <w:rPr>
          <w:rFonts w:cs="Arial"/>
          <w:szCs w:val="20"/>
        </w:rPr>
      </w:pPr>
      <w:r>
        <w:rPr>
          <w:rFonts w:cs="Arial"/>
          <w:szCs w:val="20"/>
        </w:rPr>
        <w:t xml:space="preserve">L’inscription dans cette politique régionale exige que </w:t>
      </w:r>
      <w:r w:rsidR="00A44D90">
        <w:rPr>
          <w:rFonts w:cs="Arial"/>
          <w:szCs w:val="20"/>
        </w:rPr>
        <w:t xml:space="preserve">les promoteurs </w:t>
      </w:r>
      <w:r>
        <w:rPr>
          <w:rFonts w:cs="Arial"/>
          <w:szCs w:val="20"/>
        </w:rPr>
        <w:t>répondent</w:t>
      </w:r>
      <w:r w:rsidR="00A44D90">
        <w:rPr>
          <w:rFonts w:cs="Arial"/>
          <w:szCs w:val="20"/>
        </w:rPr>
        <w:t xml:space="preserve"> à des critères d’éligibilité. Leur projet doit </w:t>
      </w:r>
      <w:r>
        <w:rPr>
          <w:rFonts w:cs="Arial"/>
          <w:szCs w:val="20"/>
        </w:rPr>
        <w:t xml:space="preserve">se conformer </w:t>
      </w:r>
      <w:r w:rsidR="00A44D90">
        <w:rPr>
          <w:rFonts w:cs="Arial"/>
          <w:szCs w:val="20"/>
        </w:rPr>
        <w:t>aux a</w:t>
      </w:r>
      <w:r>
        <w:rPr>
          <w:rFonts w:cs="Arial"/>
          <w:szCs w:val="20"/>
        </w:rPr>
        <w:t>xes prioritaires retenus par l’Agence et l</w:t>
      </w:r>
      <w:r w:rsidR="00A44D90">
        <w:rPr>
          <w:rFonts w:cs="Arial"/>
          <w:szCs w:val="20"/>
        </w:rPr>
        <w:t xml:space="preserve">eur proposition soumise </w:t>
      </w:r>
      <w:r>
        <w:rPr>
          <w:rFonts w:cs="Arial"/>
          <w:szCs w:val="20"/>
        </w:rPr>
        <w:t xml:space="preserve">à l’instruction </w:t>
      </w:r>
      <w:r w:rsidR="00A44D90">
        <w:rPr>
          <w:rFonts w:cs="Arial"/>
          <w:szCs w:val="20"/>
        </w:rPr>
        <w:t>dans le respect des documents types.</w:t>
      </w:r>
    </w:p>
    <w:p w:rsidR="00A44D90" w:rsidRDefault="00A44D90" w:rsidP="00EB06F6">
      <w:pPr>
        <w:jc w:val="both"/>
        <w:rPr>
          <w:rFonts w:cs="Arial"/>
          <w:szCs w:val="20"/>
        </w:rPr>
      </w:pPr>
    </w:p>
    <w:p w:rsidR="00F94281" w:rsidRPr="00773E98" w:rsidRDefault="00773E98" w:rsidP="00EB06F6">
      <w:pPr>
        <w:jc w:val="both"/>
        <w:rPr>
          <w:rFonts w:cs="Arial"/>
          <w:b/>
          <w:i/>
          <w:szCs w:val="20"/>
        </w:rPr>
      </w:pPr>
      <w:r w:rsidRPr="00773E98">
        <w:rPr>
          <w:rFonts w:cs="Arial"/>
          <w:b/>
          <w:i/>
          <w:szCs w:val="20"/>
        </w:rPr>
        <w:t>Critères d’éligibilité</w:t>
      </w:r>
    </w:p>
    <w:p w:rsidR="00773E98" w:rsidRDefault="00773E98" w:rsidP="00EB06F6">
      <w:pPr>
        <w:jc w:val="both"/>
        <w:rPr>
          <w:rFonts w:cs="Arial"/>
          <w:szCs w:val="20"/>
        </w:rPr>
      </w:pPr>
    </w:p>
    <w:p w:rsidR="00773E98" w:rsidRDefault="00773E98" w:rsidP="00EB06F6">
      <w:pPr>
        <w:jc w:val="both"/>
        <w:rPr>
          <w:rFonts w:cs="Arial"/>
          <w:szCs w:val="20"/>
        </w:rPr>
      </w:pPr>
      <w:r>
        <w:rPr>
          <w:rFonts w:cs="Arial"/>
          <w:szCs w:val="20"/>
        </w:rPr>
        <w:t>Sont éligibles les projets répondant aux critères suivants :</w:t>
      </w:r>
    </w:p>
    <w:p w:rsidR="006F4E0C" w:rsidRPr="006F4E0C" w:rsidRDefault="00507C1C" w:rsidP="006F4E0C">
      <w:pPr>
        <w:pStyle w:val="Paragraphedeliste"/>
        <w:numPr>
          <w:ilvl w:val="0"/>
          <w:numId w:val="37"/>
        </w:numPr>
        <w:rPr>
          <w:rFonts w:cs="Arial"/>
          <w:szCs w:val="20"/>
        </w:rPr>
      </w:pPr>
      <w:r>
        <w:rPr>
          <w:rFonts w:cs="Arial"/>
          <w:szCs w:val="20"/>
        </w:rPr>
        <w:t>réponse aux</w:t>
      </w:r>
      <w:r w:rsidR="006F4E0C">
        <w:t xml:space="preserve"> </w:t>
      </w:r>
      <w:r w:rsidR="006F4E0C" w:rsidRPr="006F4E0C">
        <w:t xml:space="preserve">objectifs de la politique régionale </w:t>
      </w:r>
      <w:r w:rsidR="006F4E0C">
        <w:t>d’investissement</w:t>
      </w:r>
      <w:r w:rsidR="006F4E0C" w:rsidRPr="006F4E0C">
        <w:t xml:space="preserve"> telle que précédemment</w:t>
      </w:r>
      <w:r w:rsidR="006F4E0C">
        <w:t xml:space="preserve"> exposée</w:t>
      </w:r>
      <w:r>
        <w:t> ;</w:t>
      </w:r>
    </w:p>
    <w:p w:rsidR="00773E98" w:rsidRDefault="00507C1C" w:rsidP="00773E98">
      <w:pPr>
        <w:pStyle w:val="Paragraphedeliste"/>
        <w:numPr>
          <w:ilvl w:val="0"/>
          <w:numId w:val="37"/>
        </w:numPr>
        <w:rPr>
          <w:rFonts w:cs="Arial"/>
          <w:szCs w:val="20"/>
        </w:rPr>
      </w:pPr>
      <w:r>
        <w:rPr>
          <w:rFonts w:cs="Arial"/>
          <w:szCs w:val="20"/>
        </w:rPr>
        <w:t>portage</w:t>
      </w:r>
      <w:r w:rsidR="00773E98">
        <w:rPr>
          <w:rFonts w:cs="Arial"/>
          <w:szCs w:val="20"/>
        </w:rPr>
        <w:t xml:space="preserve"> par un établissement de santé</w:t>
      </w:r>
      <w:r>
        <w:rPr>
          <w:rFonts w:cs="Arial"/>
          <w:szCs w:val="20"/>
        </w:rPr>
        <w:t>;</w:t>
      </w:r>
    </w:p>
    <w:p w:rsidR="00773E98" w:rsidRDefault="00507C1C" w:rsidP="00773E98">
      <w:pPr>
        <w:pStyle w:val="Paragraphedeliste"/>
        <w:numPr>
          <w:ilvl w:val="0"/>
          <w:numId w:val="37"/>
        </w:numPr>
        <w:rPr>
          <w:rFonts w:cs="Arial"/>
          <w:szCs w:val="20"/>
        </w:rPr>
      </w:pPr>
      <w:r>
        <w:rPr>
          <w:rFonts w:cs="Arial"/>
          <w:szCs w:val="20"/>
        </w:rPr>
        <w:t>absence de</w:t>
      </w:r>
      <w:r w:rsidR="00773E98">
        <w:rPr>
          <w:rFonts w:cs="Arial"/>
          <w:szCs w:val="20"/>
        </w:rPr>
        <w:t xml:space="preserve"> commencement de mise en œuvre</w:t>
      </w:r>
      <w:r>
        <w:rPr>
          <w:rFonts w:cs="Arial"/>
          <w:szCs w:val="20"/>
        </w:rPr>
        <w:t> ;</w:t>
      </w:r>
    </w:p>
    <w:p w:rsidR="00773E98" w:rsidRDefault="00507C1C" w:rsidP="00773E98">
      <w:pPr>
        <w:pStyle w:val="Paragraphedeliste"/>
        <w:numPr>
          <w:ilvl w:val="0"/>
          <w:numId w:val="37"/>
        </w:numPr>
        <w:rPr>
          <w:rFonts w:cs="Arial"/>
          <w:szCs w:val="20"/>
        </w:rPr>
      </w:pPr>
      <w:r>
        <w:rPr>
          <w:rFonts w:cs="Arial"/>
          <w:szCs w:val="20"/>
        </w:rPr>
        <w:t>absence d’</w:t>
      </w:r>
      <w:r w:rsidR="00773E98">
        <w:rPr>
          <w:rFonts w:cs="Arial"/>
          <w:szCs w:val="20"/>
        </w:rPr>
        <w:t>accompagnement financier de la part de l’assurance maladie</w:t>
      </w:r>
      <w:r>
        <w:rPr>
          <w:rFonts w:cs="Arial"/>
          <w:szCs w:val="20"/>
        </w:rPr>
        <w:t> ;</w:t>
      </w:r>
    </w:p>
    <w:p w:rsidR="0055405D" w:rsidRDefault="0055405D" w:rsidP="00773E98">
      <w:pPr>
        <w:pStyle w:val="Paragraphedeliste"/>
        <w:numPr>
          <w:ilvl w:val="0"/>
          <w:numId w:val="37"/>
        </w:numPr>
        <w:rPr>
          <w:rFonts w:cs="Arial"/>
          <w:szCs w:val="20"/>
        </w:rPr>
      </w:pPr>
      <w:r>
        <w:rPr>
          <w:rFonts w:cs="Arial"/>
          <w:szCs w:val="20"/>
        </w:rPr>
        <w:t>engagement ferme du promoteur à mettre en œuvre l’opération d’investissement dans l’année suivant la réponse positive de l’ARS.</w:t>
      </w:r>
    </w:p>
    <w:p w:rsidR="00773E98" w:rsidRDefault="00773E98" w:rsidP="00E43CA2">
      <w:pPr>
        <w:rPr>
          <w:rFonts w:cs="Arial"/>
          <w:szCs w:val="20"/>
        </w:rPr>
      </w:pPr>
    </w:p>
    <w:p w:rsidR="00E43CA2" w:rsidRDefault="00E43CA2" w:rsidP="00E43CA2">
      <w:pPr>
        <w:jc w:val="both"/>
        <w:rPr>
          <w:rFonts w:cs="Arial"/>
          <w:b/>
          <w:i/>
          <w:szCs w:val="20"/>
        </w:rPr>
      </w:pPr>
      <w:r w:rsidRPr="00773E98">
        <w:rPr>
          <w:rFonts w:cs="Arial"/>
          <w:b/>
          <w:i/>
          <w:szCs w:val="20"/>
        </w:rPr>
        <w:t xml:space="preserve">Critères </w:t>
      </w:r>
      <w:r>
        <w:rPr>
          <w:rFonts w:cs="Arial"/>
          <w:b/>
          <w:i/>
          <w:szCs w:val="20"/>
        </w:rPr>
        <w:t>de priorisation</w:t>
      </w:r>
    </w:p>
    <w:p w:rsidR="00E43CA2" w:rsidRDefault="00E43CA2" w:rsidP="00E43CA2">
      <w:pPr>
        <w:jc w:val="both"/>
        <w:rPr>
          <w:rFonts w:cs="Arial"/>
          <w:b/>
          <w:i/>
          <w:szCs w:val="20"/>
        </w:rPr>
      </w:pPr>
    </w:p>
    <w:p w:rsidR="00E43CA2" w:rsidRDefault="00E43CA2" w:rsidP="00E43CA2">
      <w:pPr>
        <w:jc w:val="both"/>
        <w:rPr>
          <w:rFonts w:cs="Arial"/>
          <w:szCs w:val="20"/>
        </w:rPr>
      </w:pPr>
      <w:r>
        <w:rPr>
          <w:rFonts w:cs="Arial"/>
          <w:szCs w:val="20"/>
        </w:rPr>
        <w:t>Sont prioritaires</w:t>
      </w:r>
      <w:r w:rsidR="00507C1C">
        <w:rPr>
          <w:rFonts w:cs="Arial"/>
          <w:szCs w:val="20"/>
        </w:rPr>
        <w:t xml:space="preserve"> </w:t>
      </w:r>
      <w:r>
        <w:rPr>
          <w:rFonts w:cs="Arial"/>
          <w:szCs w:val="20"/>
        </w:rPr>
        <w:t>:</w:t>
      </w:r>
    </w:p>
    <w:p w:rsidR="00E43CA2" w:rsidRPr="00BA13E2" w:rsidRDefault="00507C1C" w:rsidP="00E43CA2">
      <w:pPr>
        <w:pStyle w:val="Paragraphedeliste"/>
        <w:numPr>
          <w:ilvl w:val="0"/>
          <w:numId w:val="37"/>
        </w:numPr>
        <w:contextualSpacing/>
        <w:rPr>
          <w:rFonts w:cs="Arial"/>
          <w:szCs w:val="20"/>
          <w:lang w:eastAsia="fr-FR"/>
        </w:rPr>
      </w:pPr>
      <w:r w:rsidRPr="00BA13E2">
        <w:rPr>
          <w:rFonts w:cs="Arial"/>
          <w:szCs w:val="20"/>
          <w:lang w:eastAsia="fr-FR"/>
        </w:rPr>
        <w:t>l</w:t>
      </w:r>
      <w:r w:rsidR="00E43CA2" w:rsidRPr="00BA13E2">
        <w:rPr>
          <w:rFonts w:cs="Arial"/>
          <w:szCs w:val="20"/>
          <w:lang w:eastAsia="fr-FR"/>
        </w:rPr>
        <w:t>es opérations de sécurisation, notamment incendie</w:t>
      </w:r>
    </w:p>
    <w:p w:rsidR="00E43CA2" w:rsidRPr="00BA13E2" w:rsidRDefault="00E43CA2" w:rsidP="00BA13E2">
      <w:pPr>
        <w:ind w:left="708"/>
        <w:jc w:val="both"/>
        <w:rPr>
          <w:rFonts w:cs="Arial"/>
          <w:i/>
          <w:szCs w:val="20"/>
        </w:rPr>
      </w:pPr>
      <w:r w:rsidRPr="00BA13E2">
        <w:rPr>
          <w:rFonts w:cs="Arial"/>
          <w:i/>
          <w:szCs w:val="20"/>
        </w:rPr>
        <w:t>Les projets seront priorisés au regard la situation financière des établissements, et de l’incapacité à mener un investissement de sécurité.</w:t>
      </w:r>
    </w:p>
    <w:p w:rsidR="00E43CA2" w:rsidRPr="00BA13E2" w:rsidRDefault="00507C1C" w:rsidP="00E43CA2">
      <w:pPr>
        <w:pStyle w:val="Paragraphedeliste"/>
        <w:numPr>
          <w:ilvl w:val="0"/>
          <w:numId w:val="37"/>
        </w:numPr>
        <w:contextualSpacing/>
        <w:rPr>
          <w:rFonts w:cs="Arial"/>
          <w:szCs w:val="20"/>
          <w:lang w:eastAsia="fr-FR"/>
        </w:rPr>
      </w:pPr>
      <w:r w:rsidRPr="00BA13E2">
        <w:rPr>
          <w:rFonts w:cs="Arial"/>
          <w:szCs w:val="20"/>
          <w:lang w:eastAsia="fr-FR"/>
        </w:rPr>
        <w:t>l</w:t>
      </w:r>
      <w:r w:rsidR="00E43CA2" w:rsidRPr="00BA13E2">
        <w:rPr>
          <w:rFonts w:cs="Arial"/>
          <w:szCs w:val="20"/>
          <w:lang w:eastAsia="fr-FR"/>
        </w:rPr>
        <w:t>es opérations structurantes des établissements sous CREF ou en cours de négociation d’un CREF</w:t>
      </w:r>
    </w:p>
    <w:p w:rsidR="00E43CA2" w:rsidRPr="00BA13E2" w:rsidRDefault="00E43CA2" w:rsidP="00BA13E2">
      <w:pPr>
        <w:ind w:left="708"/>
        <w:contextualSpacing/>
        <w:jc w:val="both"/>
        <w:rPr>
          <w:rFonts w:cs="Arial"/>
          <w:i/>
          <w:szCs w:val="20"/>
          <w:lang w:eastAsia="fr-FR"/>
        </w:rPr>
      </w:pPr>
      <w:r w:rsidRPr="00BA13E2">
        <w:rPr>
          <w:rFonts w:cs="Arial"/>
          <w:i/>
          <w:szCs w:val="20"/>
          <w:lang w:eastAsia="fr-FR"/>
        </w:rPr>
        <w:t>Les établissements sous CREF ou en cours de négociation d’un CREF avec l’ARS pourront présenter des projets portant sur des opérations de restructurations majeures visant à  moderniser l’offre de soins et permettant une amélioration significative de la performance et de l’efficience de l’offre hospitalière.</w:t>
      </w:r>
    </w:p>
    <w:p w:rsidR="00E43CA2" w:rsidRDefault="00507C1C" w:rsidP="00E43CA2">
      <w:pPr>
        <w:pStyle w:val="Paragraphedeliste"/>
        <w:numPr>
          <w:ilvl w:val="0"/>
          <w:numId w:val="37"/>
        </w:numPr>
        <w:contextualSpacing/>
        <w:rPr>
          <w:rFonts w:cs="Arial"/>
          <w:szCs w:val="20"/>
          <w:lang w:eastAsia="fr-FR"/>
        </w:rPr>
      </w:pPr>
      <w:r>
        <w:rPr>
          <w:rFonts w:cs="Arial"/>
          <w:szCs w:val="20"/>
          <w:lang w:eastAsia="fr-FR"/>
        </w:rPr>
        <w:t>l</w:t>
      </w:r>
      <w:r w:rsidR="00E43CA2" w:rsidRPr="00624888">
        <w:rPr>
          <w:rFonts w:cs="Arial"/>
          <w:szCs w:val="20"/>
          <w:lang w:eastAsia="fr-FR"/>
        </w:rPr>
        <w:t>es opérations de regroupement d’</w:t>
      </w:r>
      <w:r w:rsidR="00E43CA2">
        <w:rPr>
          <w:rFonts w:cs="Arial"/>
          <w:szCs w:val="20"/>
          <w:lang w:eastAsia="fr-FR"/>
        </w:rPr>
        <w:t>activités inter-hospitalières (</w:t>
      </w:r>
      <w:proofErr w:type="spellStart"/>
      <w:r w:rsidR="00E43CA2">
        <w:rPr>
          <w:rFonts w:cs="Arial"/>
          <w:szCs w:val="20"/>
          <w:lang w:eastAsia="fr-FR"/>
        </w:rPr>
        <w:t>m</w:t>
      </w:r>
      <w:r w:rsidR="00E43CA2" w:rsidRPr="00624888">
        <w:rPr>
          <w:rFonts w:cs="Arial"/>
          <w:szCs w:val="20"/>
          <w:lang w:eastAsia="fr-FR"/>
        </w:rPr>
        <w:t>édico</w:t>
      </w:r>
      <w:proofErr w:type="spellEnd"/>
      <w:r w:rsidR="00E43CA2" w:rsidRPr="00624888">
        <w:rPr>
          <w:rFonts w:cs="Arial"/>
          <w:szCs w:val="20"/>
          <w:lang w:eastAsia="fr-FR"/>
        </w:rPr>
        <w:t>-tech</w:t>
      </w:r>
      <w:r w:rsidR="00E43CA2">
        <w:rPr>
          <w:rFonts w:cs="Arial"/>
          <w:szCs w:val="20"/>
          <w:lang w:eastAsia="fr-FR"/>
        </w:rPr>
        <w:t>nique</w:t>
      </w:r>
      <w:r w:rsidR="00E43CA2" w:rsidRPr="00624888">
        <w:rPr>
          <w:rFonts w:cs="Arial"/>
          <w:szCs w:val="20"/>
          <w:lang w:eastAsia="fr-FR"/>
        </w:rPr>
        <w:t>, logistique,</w:t>
      </w:r>
      <w:r w:rsidR="00E43CA2">
        <w:rPr>
          <w:rFonts w:cs="Arial"/>
          <w:szCs w:val="20"/>
          <w:lang w:eastAsia="fr-FR"/>
        </w:rPr>
        <w:t xml:space="preserve"> soin, etc.</w:t>
      </w:r>
      <w:r w:rsidR="00E43CA2" w:rsidRPr="00624888">
        <w:rPr>
          <w:rFonts w:cs="Arial"/>
          <w:szCs w:val="20"/>
          <w:lang w:eastAsia="fr-FR"/>
        </w:rPr>
        <w:t>)</w:t>
      </w:r>
    </w:p>
    <w:p w:rsidR="0001095A" w:rsidRPr="00BA13E2" w:rsidRDefault="00BA13E2" w:rsidP="00BA13E2">
      <w:pPr>
        <w:pStyle w:val="Paragraphedeliste"/>
        <w:numPr>
          <w:ilvl w:val="0"/>
          <w:numId w:val="37"/>
        </w:numPr>
        <w:rPr>
          <w:rFonts w:cs="Arial"/>
          <w:b/>
        </w:rPr>
      </w:pPr>
      <w:r w:rsidRPr="00BA13E2">
        <w:rPr>
          <w:rFonts w:cs="Arial"/>
        </w:rPr>
        <w:t>les opérations de restructuration territoriale de l’offre de soins y compris celles qui concernent les ex hôpitaux locaux (réponse aux besoins dans le cadre de la filière gériatrique), </w:t>
      </w:r>
      <w:r w:rsidRPr="00BA13E2">
        <w:rPr>
          <w:rFonts w:cs="Arial"/>
          <w:color w:val="000000"/>
        </w:rPr>
        <w:t>ainsi que les hôpitaux psychiatriques</w:t>
      </w:r>
      <w:r w:rsidRPr="00BA13E2">
        <w:rPr>
          <w:rFonts w:cs="Arial"/>
          <w:color w:val="FF0000"/>
        </w:rPr>
        <w:t xml:space="preserve"> </w:t>
      </w:r>
      <w:r w:rsidRPr="00BA13E2">
        <w:rPr>
          <w:rFonts w:cs="Arial"/>
        </w:rPr>
        <w:t>(en privilégiant les établissements dont la réorganisation favorise la prise</w:t>
      </w:r>
      <w:r w:rsidRPr="00BA13E2">
        <w:rPr>
          <w:rFonts w:cs="Arial"/>
          <w:szCs w:val="20"/>
        </w:rPr>
        <w:t>  </w:t>
      </w:r>
      <w:r w:rsidRPr="00BA13E2">
        <w:rPr>
          <w:rFonts w:cs="Arial"/>
        </w:rPr>
        <w:t>en charge extra hospitalière)</w:t>
      </w:r>
    </w:p>
    <w:p w:rsidR="00BA13E2" w:rsidRPr="00BA13E2" w:rsidRDefault="00BA13E2" w:rsidP="00BA13E2">
      <w:pPr>
        <w:pStyle w:val="Paragraphedeliste"/>
        <w:rPr>
          <w:rFonts w:cs="Arial"/>
          <w:b/>
        </w:rPr>
      </w:pPr>
    </w:p>
    <w:p w:rsidR="00E43CA2" w:rsidRPr="006F4E0C" w:rsidRDefault="00C7427E" w:rsidP="00E43CA2">
      <w:pPr>
        <w:jc w:val="both"/>
        <w:rPr>
          <w:rFonts w:cs="Arial"/>
          <w:i/>
          <w:szCs w:val="20"/>
        </w:rPr>
      </w:pPr>
      <w:r w:rsidRPr="006F4E0C">
        <w:rPr>
          <w:b/>
          <w:i/>
        </w:rPr>
        <w:lastRenderedPageBreak/>
        <w:t>Formalisation du projet d’investissement</w:t>
      </w:r>
    </w:p>
    <w:p w:rsidR="00E43CA2" w:rsidRDefault="00E43CA2" w:rsidP="00E43CA2">
      <w:pPr>
        <w:rPr>
          <w:rFonts w:cs="Arial"/>
          <w:szCs w:val="20"/>
        </w:rPr>
      </w:pPr>
    </w:p>
    <w:p w:rsidR="006F4E0C" w:rsidRDefault="006F4E0C" w:rsidP="00507C1C">
      <w:pPr>
        <w:jc w:val="both"/>
        <w:rPr>
          <w:rFonts w:eastAsia="Calibri"/>
        </w:rPr>
      </w:pPr>
      <w:r>
        <w:rPr>
          <w:rFonts w:eastAsia="Calibri"/>
        </w:rPr>
        <w:t xml:space="preserve">Les projets d’investissement proposés doivent </w:t>
      </w:r>
      <w:r w:rsidR="00602E2F">
        <w:rPr>
          <w:rFonts w:eastAsia="Calibri"/>
        </w:rPr>
        <w:t xml:space="preserve">être formalisés </w:t>
      </w:r>
      <w:r w:rsidR="00AA5EC3">
        <w:rPr>
          <w:rFonts w:eastAsia="Calibri"/>
        </w:rPr>
        <w:t>sous forme d’un rapport socio-économique (M</w:t>
      </w:r>
      <w:r w:rsidR="00B922BE">
        <w:rPr>
          <w:rFonts w:eastAsia="Calibri"/>
        </w:rPr>
        <w:t>odèle Type ARS PACA) auquel seront</w:t>
      </w:r>
      <w:r w:rsidR="00AA5EC3">
        <w:rPr>
          <w:rFonts w:eastAsia="Calibri"/>
        </w:rPr>
        <w:t xml:space="preserve"> annexé</w:t>
      </w:r>
      <w:r w:rsidR="00B922BE">
        <w:rPr>
          <w:rFonts w:eastAsia="Calibri"/>
        </w:rPr>
        <w:t>s</w:t>
      </w:r>
      <w:r w:rsidR="00AA5EC3">
        <w:rPr>
          <w:rFonts w:eastAsia="Calibri"/>
        </w:rPr>
        <w:t> :</w:t>
      </w:r>
    </w:p>
    <w:p w:rsidR="00C7427E" w:rsidRDefault="00C7427E" w:rsidP="00B922BE">
      <w:pPr>
        <w:pStyle w:val="Paragraphedeliste"/>
      </w:pPr>
    </w:p>
    <w:p w:rsidR="00C7427E" w:rsidRDefault="00B922BE" w:rsidP="00C7427E">
      <w:pPr>
        <w:pStyle w:val="Paragraphedeliste"/>
        <w:numPr>
          <w:ilvl w:val="0"/>
          <w:numId w:val="36"/>
        </w:numPr>
      </w:pPr>
      <w:r>
        <w:t>La</w:t>
      </w:r>
      <w:r w:rsidR="00507C1C">
        <w:t xml:space="preserve"> grille d’</w:t>
      </w:r>
      <w:r w:rsidR="00C7427E">
        <w:t>indicateurs ANAP/DGOS</w:t>
      </w:r>
      <w:r>
        <w:t xml:space="preserve"> </w:t>
      </w:r>
    </w:p>
    <w:p w:rsidR="00B922BE" w:rsidRDefault="00B922BE" w:rsidP="00C7427E">
      <w:pPr>
        <w:pStyle w:val="Paragraphedeliste"/>
        <w:numPr>
          <w:ilvl w:val="0"/>
          <w:numId w:val="36"/>
        </w:numPr>
      </w:pPr>
      <w:r>
        <w:t>Le Plan Pluriannuel d’Investissement à 5 ans</w:t>
      </w:r>
    </w:p>
    <w:p w:rsidR="00B922BE" w:rsidRDefault="00B922BE" w:rsidP="00C7427E">
      <w:pPr>
        <w:pStyle w:val="Paragraphedeliste"/>
        <w:numPr>
          <w:ilvl w:val="0"/>
          <w:numId w:val="36"/>
        </w:numPr>
      </w:pPr>
      <w:r>
        <w:t>Le PGFP à 3 ans</w:t>
      </w:r>
      <w:r w:rsidR="00BA13E2">
        <w:t xml:space="preserve"> après la fin de l’opération</w:t>
      </w:r>
    </w:p>
    <w:p w:rsidR="00B922BE" w:rsidRDefault="00B922BE" w:rsidP="00C7427E">
      <w:pPr>
        <w:pStyle w:val="Paragraphedeliste"/>
        <w:numPr>
          <w:ilvl w:val="0"/>
          <w:numId w:val="36"/>
        </w:numPr>
      </w:pPr>
      <w:r>
        <w:t>Le Schéma Directeur Immobilier</w:t>
      </w:r>
    </w:p>
    <w:p w:rsidR="00B922BE" w:rsidRDefault="00B922BE" w:rsidP="00C7427E">
      <w:pPr>
        <w:pStyle w:val="Paragraphedeliste"/>
        <w:numPr>
          <w:ilvl w:val="0"/>
          <w:numId w:val="36"/>
        </w:numPr>
      </w:pPr>
      <w:r>
        <w:t>Les études de programmation (du préprogramme au PTD) et/ou études de conception (Maximum APS)</w:t>
      </w:r>
    </w:p>
    <w:p w:rsidR="00B922BE" w:rsidRPr="00B576A3" w:rsidRDefault="00B922BE" w:rsidP="00B922BE">
      <w:pPr>
        <w:pStyle w:val="Paragraphedeliste"/>
      </w:pPr>
    </w:p>
    <w:p w:rsidR="00C7427E" w:rsidRPr="007540F9" w:rsidRDefault="00C7427E" w:rsidP="00C7427E">
      <w:pPr>
        <w:rPr>
          <w:rFonts w:eastAsia="Calibri"/>
        </w:rPr>
      </w:pPr>
    </w:p>
    <w:p w:rsidR="00602E2F" w:rsidRDefault="00B922BE" w:rsidP="00AA5EC3">
      <w:pPr>
        <w:jc w:val="center"/>
        <w:rPr>
          <w:rFonts w:eastAsia="Arial Unicode MS" w:cs="Arial"/>
          <w:szCs w:val="20"/>
        </w:rPr>
      </w:pPr>
      <w:r>
        <w:rPr>
          <w:rFonts w:eastAsia="Arial Unicode MS" w:cs="Arial"/>
          <w:szCs w:val="20"/>
        </w:rPr>
        <w:t>Le rapport socio-économique et la grille ANAP/DGOS</w:t>
      </w:r>
      <w:r w:rsidR="00C7427E">
        <w:rPr>
          <w:rFonts w:eastAsia="Arial Unicode MS" w:cs="Arial"/>
          <w:szCs w:val="20"/>
        </w:rPr>
        <w:t xml:space="preserve"> sont téléchargeables sur le site de l’ARS Provence-Alpes-Côte d’Azur</w:t>
      </w:r>
      <w:r w:rsidR="00602E2F">
        <w:rPr>
          <w:rFonts w:eastAsia="Arial Unicode MS" w:cs="Arial"/>
          <w:szCs w:val="20"/>
        </w:rPr>
        <w:t xml:space="preserve"> à l’adresse suivante :</w:t>
      </w:r>
    </w:p>
    <w:p w:rsidR="00C7427E" w:rsidRDefault="00DA06A7" w:rsidP="00AA5EC3">
      <w:pPr>
        <w:jc w:val="center"/>
        <w:rPr>
          <w:rFonts w:eastAsia="Arial Unicode MS" w:cs="Arial"/>
          <w:szCs w:val="20"/>
        </w:rPr>
      </w:pPr>
      <w:hyperlink r:id="rId9" w:history="1">
        <w:r w:rsidR="004F2A62" w:rsidRPr="00B53AA3">
          <w:rPr>
            <w:rStyle w:val="Lienhypertexte"/>
            <w:rFonts w:eastAsia="Arial Unicode MS" w:cs="Arial"/>
            <w:szCs w:val="20"/>
          </w:rPr>
          <w:t>http://www.ars.paca.sante.fr/Internet.paca.0.html</w:t>
        </w:r>
      </w:hyperlink>
    </w:p>
    <w:p w:rsidR="004F2A62" w:rsidRDefault="004F2A62" w:rsidP="00507C1C">
      <w:pPr>
        <w:jc w:val="both"/>
        <w:rPr>
          <w:rFonts w:eastAsia="Arial Unicode MS" w:cs="Arial"/>
          <w:szCs w:val="20"/>
        </w:rPr>
      </w:pPr>
    </w:p>
    <w:p w:rsidR="004F2A62" w:rsidRDefault="00BF7FEC" w:rsidP="00507C1C">
      <w:pPr>
        <w:jc w:val="both"/>
      </w:pPr>
      <w:r>
        <w:rPr>
          <w:rFonts w:eastAsia="Arial Unicode MS" w:cs="Arial"/>
          <w:szCs w:val="20"/>
        </w:rPr>
        <w:t xml:space="preserve">Ces projets peuvent être proposés à l’ARS tout au long de l’année. Ils doivent être transmis sous format papier et sous format dématérialisé à la </w:t>
      </w:r>
      <w:r w:rsidRPr="00BA13E2">
        <w:rPr>
          <w:rFonts w:eastAsia="Arial Unicode MS" w:cs="Arial"/>
          <w:szCs w:val="20"/>
        </w:rPr>
        <w:t>délégation territoriale</w:t>
      </w:r>
      <w:r>
        <w:rPr>
          <w:rFonts w:eastAsia="Arial Unicode MS" w:cs="Arial"/>
          <w:szCs w:val="20"/>
        </w:rPr>
        <w:t xml:space="preserve"> compétente</w:t>
      </w:r>
      <w:r w:rsidR="00BA13E2">
        <w:rPr>
          <w:rFonts w:eastAsia="Arial Unicode MS" w:cs="Arial"/>
          <w:szCs w:val="20"/>
        </w:rPr>
        <w:t xml:space="preserve"> ainsi qu’à la Direction de l’Organisation des Soins.  </w:t>
      </w:r>
    </w:p>
    <w:p w:rsidR="004F2A62" w:rsidRDefault="004F2A62" w:rsidP="00507C1C">
      <w:pPr>
        <w:jc w:val="both"/>
        <w:rPr>
          <w:b/>
        </w:rPr>
      </w:pPr>
    </w:p>
    <w:p w:rsidR="004F2A62" w:rsidRDefault="004F2A62" w:rsidP="00C507FD">
      <w:pPr>
        <w:jc w:val="both"/>
        <w:rPr>
          <w:b/>
        </w:rPr>
      </w:pPr>
    </w:p>
    <w:p w:rsidR="00C507FD" w:rsidRPr="0001095A" w:rsidRDefault="00C507FD" w:rsidP="0001095A">
      <w:pPr>
        <w:shd w:val="clear" w:color="auto" w:fill="D9D9D9" w:themeFill="background1" w:themeFillShade="D9"/>
        <w:jc w:val="both"/>
        <w:rPr>
          <w:b/>
          <w:szCs w:val="20"/>
        </w:rPr>
      </w:pPr>
      <w:r w:rsidRPr="0001095A">
        <w:rPr>
          <w:b/>
          <w:szCs w:val="20"/>
        </w:rPr>
        <w:t>Modalités de mise en œuvre de la politique régionale d’investissement : l’accompagnement des projets retenus</w:t>
      </w:r>
    </w:p>
    <w:p w:rsidR="0055405D" w:rsidRDefault="0055405D" w:rsidP="00C7427E">
      <w:pPr>
        <w:autoSpaceDE w:val="0"/>
        <w:autoSpaceDN w:val="0"/>
        <w:adjustRightInd w:val="0"/>
        <w:jc w:val="both"/>
        <w:rPr>
          <w:rFonts w:cs="Arial"/>
          <w:szCs w:val="20"/>
        </w:rPr>
      </w:pPr>
    </w:p>
    <w:p w:rsidR="00C507FD" w:rsidRDefault="00C507FD" w:rsidP="00C507FD">
      <w:pPr>
        <w:autoSpaceDE w:val="0"/>
        <w:autoSpaceDN w:val="0"/>
        <w:adjustRightInd w:val="0"/>
        <w:jc w:val="both"/>
        <w:rPr>
          <w:rFonts w:cs="Arial"/>
          <w:b/>
          <w:i/>
          <w:szCs w:val="20"/>
        </w:rPr>
      </w:pPr>
      <w:r>
        <w:rPr>
          <w:rFonts w:cs="Arial"/>
          <w:b/>
          <w:i/>
          <w:szCs w:val="20"/>
        </w:rPr>
        <w:t>Accompagnement technique</w:t>
      </w:r>
    </w:p>
    <w:p w:rsidR="00C507FD" w:rsidRDefault="00C507FD" w:rsidP="00C507FD">
      <w:pPr>
        <w:autoSpaceDE w:val="0"/>
        <w:autoSpaceDN w:val="0"/>
        <w:adjustRightInd w:val="0"/>
        <w:jc w:val="both"/>
        <w:rPr>
          <w:rFonts w:cs="Arial"/>
          <w:szCs w:val="20"/>
        </w:rPr>
      </w:pPr>
    </w:p>
    <w:p w:rsidR="00EB3C4A" w:rsidRDefault="00EB3C4A" w:rsidP="00C507FD">
      <w:pPr>
        <w:autoSpaceDE w:val="0"/>
        <w:autoSpaceDN w:val="0"/>
        <w:adjustRightInd w:val="0"/>
        <w:jc w:val="both"/>
        <w:rPr>
          <w:rFonts w:cs="Arial"/>
          <w:szCs w:val="20"/>
        </w:rPr>
      </w:pPr>
      <w:r>
        <w:rPr>
          <w:rFonts w:cs="Arial"/>
          <w:szCs w:val="20"/>
        </w:rPr>
        <w:t>Les projets priorisés pourront faire l’objet d’un accompagnement technique de la part de l’</w:t>
      </w:r>
      <w:r w:rsidR="00507C1C">
        <w:rPr>
          <w:rFonts w:cs="Arial"/>
          <w:szCs w:val="20"/>
        </w:rPr>
        <w:t>A</w:t>
      </w:r>
      <w:r>
        <w:rPr>
          <w:rFonts w:cs="Arial"/>
          <w:szCs w:val="20"/>
        </w:rPr>
        <w:t>gence afin d’aboutir à une opération d’investissement la plus efficiente possible tant en terme d’organisation des soins, que d’architecture et d’équilibre financier.</w:t>
      </w:r>
    </w:p>
    <w:p w:rsidR="00EB3C4A" w:rsidRPr="00EB3C4A" w:rsidRDefault="00EB3C4A" w:rsidP="00C507FD">
      <w:pPr>
        <w:autoSpaceDE w:val="0"/>
        <w:autoSpaceDN w:val="0"/>
        <w:adjustRightInd w:val="0"/>
        <w:jc w:val="both"/>
        <w:rPr>
          <w:rFonts w:cs="Arial"/>
          <w:szCs w:val="20"/>
        </w:rPr>
      </w:pPr>
    </w:p>
    <w:p w:rsidR="00C507FD" w:rsidRDefault="00C507FD" w:rsidP="00C507FD">
      <w:pPr>
        <w:autoSpaceDE w:val="0"/>
        <w:autoSpaceDN w:val="0"/>
        <w:adjustRightInd w:val="0"/>
        <w:jc w:val="both"/>
        <w:rPr>
          <w:rFonts w:cs="Arial"/>
          <w:szCs w:val="20"/>
        </w:rPr>
      </w:pPr>
      <w:r>
        <w:rPr>
          <w:rFonts w:cs="Arial"/>
          <w:b/>
          <w:i/>
          <w:szCs w:val="20"/>
        </w:rPr>
        <w:t>A</w:t>
      </w:r>
      <w:r w:rsidRPr="00C507FD">
        <w:rPr>
          <w:rFonts w:cs="Arial"/>
          <w:b/>
          <w:i/>
          <w:szCs w:val="20"/>
        </w:rPr>
        <w:t>ccompagnement financier</w:t>
      </w:r>
      <w:r>
        <w:rPr>
          <w:rFonts w:cs="Arial"/>
          <w:szCs w:val="20"/>
        </w:rPr>
        <w:t xml:space="preserve"> </w:t>
      </w:r>
    </w:p>
    <w:p w:rsidR="00C507FD" w:rsidRDefault="00C507FD" w:rsidP="00C507FD">
      <w:pPr>
        <w:autoSpaceDE w:val="0"/>
        <w:autoSpaceDN w:val="0"/>
        <w:adjustRightInd w:val="0"/>
        <w:jc w:val="both"/>
        <w:rPr>
          <w:rFonts w:cs="Arial"/>
          <w:szCs w:val="20"/>
        </w:rPr>
      </w:pPr>
    </w:p>
    <w:p w:rsidR="00EB3C4A" w:rsidRDefault="00507C1C" w:rsidP="00C507FD">
      <w:pPr>
        <w:autoSpaceDE w:val="0"/>
        <w:autoSpaceDN w:val="0"/>
        <w:adjustRightInd w:val="0"/>
        <w:jc w:val="both"/>
        <w:rPr>
          <w:rFonts w:cs="Arial"/>
          <w:szCs w:val="20"/>
        </w:rPr>
      </w:pPr>
      <w:r>
        <w:rPr>
          <w:rFonts w:cs="Arial"/>
          <w:szCs w:val="20"/>
        </w:rPr>
        <w:t>L’Agence R</w:t>
      </w:r>
      <w:r w:rsidR="00EB3C4A">
        <w:rPr>
          <w:rFonts w:cs="Arial"/>
          <w:szCs w:val="20"/>
        </w:rPr>
        <w:t xml:space="preserve">égionale de </w:t>
      </w:r>
      <w:r>
        <w:rPr>
          <w:rFonts w:cs="Arial"/>
          <w:szCs w:val="20"/>
        </w:rPr>
        <w:t>S</w:t>
      </w:r>
      <w:r w:rsidR="00EB3C4A">
        <w:rPr>
          <w:rFonts w:cs="Arial"/>
          <w:szCs w:val="20"/>
        </w:rPr>
        <w:t xml:space="preserve">anté PACA mobilise une partie de ses ressources financières pour accompagner les projets dont la mise en œuvre nécessiterait impérativement une participation financière subsidiaire destinée à équilibrer le plan de financement de l’opération. </w:t>
      </w:r>
    </w:p>
    <w:p w:rsidR="00EB3C4A" w:rsidRDefault="00EB3C4A" w:rsidP="00C507FD">
      <w:pPr>
        <w:autoSpaceDE w:val="0"/>
        <w:autoSpaceDN w:val="0"/>
        <w:adjustRightInd w:val="0"/>
        <w:jc w:val="both"/>
        <w:rPr>
          <w:rFonts w:cs="Arial"/>
          <w:szCs w:val="20"/>
        </w:rPr>
      </w:pPr>
    </w:p>
    <w:p w:rsidR="00C507FD" w:rsidRDefault="00EB3C4A" w:rsidP="00C507FD">
      <w:pPr>
        <w:autoSpaceDE w:val="0"/>
        <w:autoSpaceDN w:val="0"/>
        <w:adjustRightInd w:val="0"/>
        <w:jc w:val="both"/>
        <w:rPr>
          <w:rFonts w:cs="Arial"/>
          <w:szCs w:val="20"/>
        </w:rPr>
      </w:pPr>
      <w:r>
        <w:rPr>
          <w:rFonts w:cs="Arial"/>
          <w:szCs w:val="20"/>
        </w:rPr>
        <w:t>Ces ressources, issues du fond d’inter</w:t>
      </w:r>
      <w:r w:rsidR="00507C1C">
        <w:rPr>
          <w:rFonts w:cs="Arial"/>
          <w:szCs w:val="20"/>
        </w:rPr>
        <w:t>vention régional (FIR), pourro</w:t>
      </w:r>
      <w:r>
        <w:rPr>
          <w:rFonts w:cs="Arial"/>
          <w:szCs w:val="20"/>
        </w:rPr>
        <w:t xml:space="preserve">nt être engagées à </w:t>
      </w:r>
      <w:r w:rsidR="00C507FD">
        <w:rPr>
          <w:rFonts w:cs="Arial"/>
          <w:szCs w:val="20"/>
        </w:rPr>
        <w:t>titre non reconductible en subvention d’investissement (compte 13183).</w:t>
      </w:r>
      <w:r>
        <w:rPr>
          <w:rFonts w:cs="Arial"/>
          <w:szCs w:val="20"/>
        </w:rPr>
        <w:t xml:space="preserve"> Elles</w:t>
      </w:r>
      <w:r w:rsidR="00C507FD">
        <w:rPr>
          <w:rFonts w:cs="Arial"/>
          <w:szCs w:val="20"/>
        </w:rPr>
        <w:t xml:space="preserve"> constitue</w:t>
      </w:r>
      <w:r w:rsidR="00507C1C">
        <w:rPr>
          <w:rFonts w:cs="Arial"/>
          <w:szCs w:val="20"/>
        </w:rPr>
        <w:t>ro</w:t>
      </w:r>
      <w:r>
        <w:rPr>
          <w:rFonts w:cs="Arial"/>
          <w:szCs w:val="20"/>
        </w:rPr>
        <w:t>nt</w:t>
      </w:r>
      <w:r w:rsidR="00C507FD">
        <w:rPr>
          <w:rFonts w:cs="Arial"/>
          <w:szCs w:val="20"/>
        </w:rPr>
        <w:t xml:space="preserve"> une aide en capital </w:t>
      </w:r>
      <w:r>
        <w:rPr>
          <w:rFonts w:cs="Arial"/>
          <w:szCs w:val="20"/>
        </w:rPr>
        <w:t>destinée à minorer</w:t>
      </w:r>
      <w:r w:rsidR="00C507FD">
        <w:rPr>
          <w:rFonts w:cs="Arial"/>
          <w:szCs w:val="20"/>
        </w:rPr>
        <w:t xml:space="preserve"> le recours à l’emprunt et le taux d’endettement des opérateurs éligibles. </w:t>
      </w:r>
      <w:r w:rsidR="00507C1C">
        <w:rPr>
          <w:rFonts w:cs="Arial"/>
          <w:szCs w:val="20"/>
        </w:rPr>
        <w:t>Elles pourro</w:t>
      </w:r>
      <w:r>
        <w:rPr>
          <w:rFonts w:cs="Arial"/>
          <w:szCs w:val="20"/>
        </w:rPr>
        <w:t>nt être</w:t>
      </w:r>
      <w:r w:rsidR="00C507FD">
        <w:rPr>
          <w:rFonts w:cs="Arial"/>
          <w:szCs w:val="20"/>
        </w:rPr>
        <w:t xml:space="preserve"> </w:t>
      </w:r>
      <w:r>
        <w:rPr>
          <w:rFonts w:cs="Arial"/>
          <w:szCs w:val="20"/>
        </w:rPr>
        <w:t>versées</w:t>
      </w:r>
      <w:r w:rsidR="00C507FD">
        <w:rPr>
          <w:rFonts w:cs="Arial"/>
          <w:szCs w:val="20"/>
        </w:rPr>
        <w:t xml:space="preserve"> sur un ou plusieurs exercices en fonction de la nature du projet.</w:t>
      </w:r>
    </w:p>
    <w:p w:rsidR="00C507FD" w:rsidRDefault="00C507FD" w:rsidP="00C507FD">
      <w:pPr>
        <w:autoSpaceDE w:val="0"/>
        <w:autoSpaceDN w:val="0"/>
        <w:adjustRightInd w:val="0"/>
        <w:jc w:val="both"/>
        <w:rPr>
          <w:rFonts w:cs="Arial"/>
          <w:szCs w:val="20"/>
        </w:rPr>
      </w:pPr>
    </w:p>
    <w:p w:rsidR="00C507FD" w:rsidRDefault="00C507FD" w:rsidP="00C507FD">
      <w:pPr>
        <w:autoSpaceDE w:val="0"/>
        <w:autoSpaceDN w:val="0"/>
        <w:adjustRightInd w:val="0"/>
        <w:jc w:val="both"/>
        <w:rPr>
          <w:rFonts w:cs="Arial"/>
          <w:szCs w:val="20"/>
        </w:rPr>
      </w:pPr>
      <w:r>
        <w:rPr>
          <w:rFonts w:cs="Arial"/>
          <w:szCs w:val="20"/>
        </w:rPr>
        <w:t>Elles seront octroyées e</w:t>
      </w:r>
      <w:r w:rsidRPr="004119F7">
        <w:rPr>
          <w:rFonts w:cs="Arial"/>
          <w:szCs w:val="20"/>
        </w:rPr>
        <w:t xml:space="preserve">n tenant compte de la situation financière de l’établissement. </w:t>
      </w:r>
      <w:r w:rsidR="00507C1C">
        <w:rPr>
          <w:rFonts w:cs="Arial"/>
          <w:szCs w:val="20"/>
        </w:rPr>
        <w:t>Ainsi, u</w:t>
      </w:r>
      <w:r w:rsidRPr="004119F7">
        <w:rPr>
          <w:rFonts w:cs="Arial"/>
          <w:szCs w:val="20"/>
        </w:rPr>
        <w:t xml:space="preserve">ne aide sera </w:t>
      </w:r>
      <w:r w:rsidR="00507C1C">
        <w:rPr>
          <w:rFonts w:cs="Arial"/>
          <w:szCs w:val="20"/>
        </w:rPr>
        <w:t>allouée</w:t>
      </w:r>
      <w:r w:rsidRPr="004119F7">
        <w:rPr>
          <w:rFonts w:cs="Arial"/>
          <w:szCs w:val="20"/>
        </w:rPr>
        <w:t xml:space="preserve"> s’il est établi que l’établissement ne peut supporter le coût du projet malgré les gains de productivité attendus, l’optimisation de sa situation patrimoniale et les gains d’efficience obtenus dans le cadre du retour à l’équilib</w:t>
      </w:r>
      <w:r>
        <w:rPr>
          <w:rFonts w:cs="Arial"/>
          <w:szCs w:val="20"/>
        </w:rPr>
        <w:t>re financier.</w:t>
      </w:r>
    </w:p>
    <w:p w:rsidR="00C507FD" w:rsidRDefault="00C507FD" w:rsidP="00C7427E">
      <w:pPr>
        <w:autoSpaceDE w:val="0"/>
        <w:autoSpaceDN w:val="0"/>
        <w:adjustRightInd w:val="0"/>
        <w:jc w:val="both"/>
        <w:rPr>
          <w:rFonts w:cs="Arial"/>
          <w:szCs w:val="20"/>
        </w:rPr>
      </w:pPr>
    </w:p>
    <w:p w:rsidR="00EB3C4A" w:rsidRPr="00EB3C4A" w:rsidRDefault="00EB3C4A" w:rsidP="00C7427E">
      <w:pPr>
        <w:autoSpaceDE w:val="0"/>
        <w:autoSpaceDN w:val="0"/>
        <w:adjustRightInd w:val="0"/>
        <w:jc w:val="both"/>
        <w:rPr>
          <w:rFonts w:cs="Arial"/>
          <w:b/>
          <w:i/>
          <w:szCs w:val="20"/>
        </w:rPr>
      </w:pPr>
      <w:r w:rsidRPr="00EB3C4A">
        <w:rPr>
          <w:rFonts w:cs="Arial"/>
          <w:b/>
          <w:i/>
          <w:szCs w:val="20"/>
        </w:rPr>
        <w:t>Formalisation des engagements</w:t>
      </w:r>
    </w:p>
    <w:p w:rsidR="0055405D" w:rsidRDefault="0055405D" w:rsidP="00C7427E">
      <w:pPr>
        <w:autoSpaceDE w:val="0"/>
        <w:autoSpaceDN w:val="0"/>
        <w:adjustRightInd w:val="0"/>
        <w:jc w:val="both"/>
        <w:rPr>
          <w:rFonts w:cs="Arial"/>
          <w:szCs w:val="20"/>
        </w:rPr>
      </w:pPr>
    </w:p>
    <w:p w:rsidR="00EB3C4A" w:rsidRDefault="00EB3C4A" w:rsidP="00EB3C4A">
      <w:pPr>
        <w:pStyle w:val="Citation"/>
        <w:spacing w:after="0"/>
        <w:ind w:left="0" w:right="0"/>
        <w:jc w:val="both"/>
        <w:rPr>
          <w:rFonts w:ascii="Arial" w:eastAsia="Calibri" w:hAnsi="Arial" w:cs="Arial"/>
          <w:sz w:val="20"/>
          <w:szCs w:val="20"/>
        </w:rPr>
      </w:pPr>
      <w:r w:rsidRPr="004119F7">
        <w:rPr>
          <w:rFonts w:ascii="Arial" w:eastAsia="Calibri" w:hAnsi="Arial" w:cs="Arial"/>
          <w:sz w:val="20"/>
          <w:szCs w:val="20"/>
        </w:rPr>
        <w:t xml:space="preserve">Dans le cas de l’attribution d’une aide, l’établissement </w:t>
      </w:r>
      <w:r>
        <w:rPr>
          <w:rFonts w:ascii="Arial" w:eastAsia="Calibri" w:hAnsi="Arial" w:cs="Arial"/>
          <w:sz w:val="20"/>
          <w:szCs w:val="20"/>
        </w:rPr>
        <w:t xml:space="preserve">de santé s’engagera à </w:t>
      </w:r>
      <w:r w:rsidRPr="004119F7">
        <w:rPr>
          <w:rFonts w:ascii="Arial" w:eastAsia="Calibri" w:hAnsi="Arial" w:cs="Arial"/>
          <w:sz w:val="20"/>
          <w:szCs w:val="20"/>
        </w:rPr>
        <w:t xml:space="preserve">respecter les conditions </w:t>
      </w:r>
      <w:r>
        <w:rPr>
          <w:rFonts w:ascii="Arial" w:eastAsia="Calibri" w:hAnsi="Arial" w:cs="Arial"/>
          <w:sz w:val="20"/>
          <w:szCs w:val="20"/>
        </w:rPr>
        <w:t>fixées</w:t>
      </w:r>
      <w:r w:rsidRPr="004119F7">
        <w:rPr>
          <w:rFonts w:ascii="Arial" w:eastAsia="Calibri" w:hAnsi="Arial" w:cs="Arial"/>
          <w:sz w:val="20"/>
          <w:szCs w:val="20"/>
        </w:rPr>
        <w:t xml:space="preserve"> par l</w:t>
      </w:r>
      <w:r>
        <w:rPr>
          <w:rFonts w:ascii="Arial" w:eastAsia="Calibri" w:hAnsi="Arial" w:cs="Arial"/>
          <w:sz w:val="20"/>
          <w:szCs w:val="20"/>
        </w:rPr>
        <w:t xml:space="preserve">’ARS en matière de </w:t>
      </w:r>
      <w:r w:rsidRPr="004119F7">
        <w:rPr>
          <w:rFonts w:ascii="Arial" w:eastAsia="Calibri" w:hAnsi="Arial" w:cs="Arial"/>
          <w:sz w:val="20"/>
          <w:szCs w:val="20"/>
        </w:rPr>
        <w:t>coût</w:t>
      </w:r>
      <w:r>
        <w:rPr>
          <w:rFonts w:ascii="Arial" w:eastAsia="Calibri" w:hAnsi="Arial" w:cs="Arial"/>
          <w:sz w:val="20"/>
          <w:szCs w:val="20"/>
        </w:rPr>
        <w:t xml:space="preserve"> de l’opération</w:t>
      </w:r>
      <w:r w:rsidRPr="004119F7">
        <w:rPr>
          <w:rFonts w:ascii="Arial" w:eastAsia="Calibri" w:hAnsi="Arial" w:cs="Arial"/>
          <w:sz w:val="20"/>
          <w:szCs w:val="20"/>
        </w:rPr>
        <w:t xml:space="preserve">, </w:t>
      </w:r>
      <w:r>
        <w:rPr>
          <w:rFonts w:ascii="Arial" w:eastAsia="Calibri" w:hAnsi="Arial" w:cs="Arial"/>
          <w:sz w:val="20"/>
          <w:szCs w:val="20"/>
        </w:rPr>
        <w:t xml:space="preserve">de </w:t>
      </w:r>
      <w:r w:rsidRPr="004119F7">
        <w:rPr>
          <w:rFonts w:ascii="Arial" w:eastAsia="Calibri" w:hAnsi="Arial" w:cs="Arial"/>
          <w:sz w:val="20"/>
          <w:szCs w:val="20"/>
        </w:rPr>
        <w:t xml:space="preserve">calendrier, </w:t>
      </w:r>
      <w:r>
        <w:rPr>
          <w:rFonts w:ascii="Arial" w:eastAsia="Calibri" w:hAnsi="Arial" w:cs="Arial"/>
          <w:sz w:val="20"/>
          <w:szCs w:val="20"/>
        </w:rPr>
        <w:t xml:space="preserve">de </w:t>
      </w:r>
      <w:r w:rsidRPr="004119F7">
        <w:rPr>
          <w:rFonts w:ascii="Arial" w:eastAsia="Calibri" w:hAnsi="Arial" w:cs="Arial"/>
          <w:sz w:val="20"/>
          <w:szCs w:val="20"/>
        </w:rPr>
        <w:t xml:space="preserve">surfaces, </w:t>
      </w:r>
      <w:r>
        <w:rPr>
          <w:rFonts w:ascii="Arial" w:eastAsia="Calibri" w:hAnsi="Arial" w:cs="Arial"/>
          <w:sz w:val="20"/>
          <w:szCs w:val="20"/>
        </w:rPr>
        <w:t>et d’hypothèses de gains</w:t>
      </w:r>
      <w:r w:rsidR="00961769" w:rsidRPr="00961769">
        <w:rPr>
          <w:rFonts w:ascii="Arial" w:eastAsia="Calibri" w:hAnsi="Arial" w:cs="Arial"/>
          <w:sz w:val="20"/>
          <w:szCs w:val="20"/>
        </w:rPr>
        <w:t xml:space="preserve"> </w:t>
      </w:r>
      <w:r w:rsidR="00961769">
        <w:rPr>
          <w:rFonts w:ascii="Arial" w:eastAsia="Calibri" w:hAnsi="Arial" w:cs="Arial"/>
          <w:sz w:val="20"/>
          <w:szCs w:val="20"/>
        </w:rPr>
        <w:t>dans un avenant à son contrat pluriannuel et de moyens</w:t>
      </w:r>
      <w:r w:rsidRPr="004119F7">
        <w:rPr>
          <w:rFonts w:ascii="Arial" w:eastAsia="Calibri" w:hAnsi="Arial" w:cs="Arial"/>
          <w:sz w:val="20"/>
          <w:szCs w:val="20"/>
        </w:rPr>
        <w:t xml:space="preserve">. </w:t>
      </w:r>
    </w:p>
    <w:p w:rsidR="00EB3C4A" w:rsidRDefault="00EB3C4A" w:rsidP="00EB3C4A">
      <w:pPr>
        <w:pStyle w:val="Citation"/>
        <w:spacing w:after="0"/>
        <w:ind w:left="0" w:right="0"/>
        <w:jc w:val="both"/>
        <w:rPr>
          <w:rFonts w:ascii="Arial" w:eastAsia="Calibri" w:hAnsi="Arial" w:cs="Arial"/>
          <w:sz w:val="20"/>
          <w:szCs w:val="20"/>
        </w:rPr>
      </w:pPr>
    </w:p>
    <w:p w:rsidR="00EB3C4A" w:rsidRPr="007D5491" w:rsidRDefault="00EB3C4A" w:rsidP="00EB3C4A">
      <w:pPr>
        <w:pStyle w:val="Citation"/>
        <w:spacing w:after="0"/>
        <w:ind w:left="0" w:right="0"/>
        <w:jc w:val="both"/>
        <w:rPr>
          <w:rFonts w:ascii="Arial" w:eastAsia="Calibri" w:hAnsi="Arial" w:cs="Arial"/>
          <w:sz w:val="20"/>
          <w:szCs w:val="20"/>
        </w:rPr>
      </w:pPr>
      <w:r w:rsidRPr="004119F7">
        <w:rPr>
          <w:rFonts w:ascii="Arial" w:eastAsia="Calibri" w:hAnsi="Arial" w:cs="Arial"/>
          <w:sz w:val="20"/>
          <w:szCs w:val="20"/>
        </w:rPr>
        <w:t xml:space="preserve">Ces </w:t>
      </w:r>
      <w:r w:rsidR="00961769">
        <w:rPr>
          <w:rFonts w:ascii="Arial" w:eastAsia="Calibri" w:hAnsi="Arial" w:cs="Arial"/>
          <w:sz w:val="20"/>
          <w:szCs w:val="20"/>
        </w:rPr>
        <w:t>conditions</w:t>
      </w:r>
      <w:r w:rsidRPr="004119F7">
        <w:rPr>
          <w:rFonts w:ascii="Arial" w:eastAsia="Calibri" w:hAnsi="Arial" w:cs="Arial"/>
          <w:sz w:val="20"/>
          <w:szCs w:val="20"/>
        </w:rPr>
        <w:t xml:space="preserve"> feront l’objet d’une notification détaillée dont le respect conditionnera les délégations des crédits. </w:t>
      </w:r>
      <w:r>
        <w:rPr>
          <w:rFonts w:ascii="Arial" w:eastAsia="Calibri" w:hAnsi="Arial" w:cs="Arial"/>
          <w:sz w:val="20"/>
          <w:szCs w:val="20"/>
        </w:rPr>
        <w:t xml:space="preserve">Dans le </w:t>
      </w:r>
      <w:r w:rsidR="00961769">
        <w:rPr>
          <w:rFonts w:ascii="Arial" w:eastAsia="Calibri" w:hAnsi="Arial" w:cs="Arial"/>
          <w:sz w:val="20"/>
          <w:szCs w:val="20"/>
        </w:rPr>
        <w:t xml:space="preserve">cas </w:t>
      </w:r>
      <w:r>
        <w:rPr>
          <w:rFonts w:ascii="Arial" w:eastAsia="Calibri" w:hAnsi="Arial" w:cs="Arial"/>
          <w:sz w:val="20"/>
          <w:szCs w:val="20"/>
        </w:rPr>
        <w:t xml:space="preserve">de projets s’étalant sur plusieurs exercices, </w:t>
      </w:r>
      <w:r w:rsidR="00961769">
        <w:rPr>
          <w:rFonts w:ascii="Arial" w:eastAsia="Calibri" w:hAnsi="Arial" w:cs="Arial"/>
          <w:sz w:val="20"/>
          <w:szCs w:val="20"/>
        </w:rPr>
        <w:t>le, suivi s’effectuera</w:t>
      </w:r>
      <w:r w:rsidRPr="004119F7">
        <w:rPr>
          <w:rFonts w:ascii="Arial" w:eastAsia="Calibri" w:hAnsi="Arial" w:cs="Arial"/>
          <w:sz w:val="20"/>
          <w:szCs w:val="20"/>
        </w:rPr>
        <w:t xml:space="preserve"> </w:t>
      </w:r>
      <w:r w:rsidR="00961769">
        <w:rPr>
          <w:rFonts w:ascii="Arial" w:eastAsia="Calibri" w:hAnsi="Arial" w:cs="Arial"/>
          <w:sz w:val="20"/>
          <w:szCs w:val="20"/>
        </w:rPr>
        <w:t>annuellement</w:t>
      </w:r>
      <w:r w:rsidRPr="004119F7">
        <w:rPr>
          <w:rFonts w:ascii="Arial" w:eastAsia="Calibri" w:hAnsi="Arial" w:cs="Arial"/>
          <w:sz w:val="20"/>
          <w:szCs w:val="20"/>
        </w:rPr>
        <w:t xml:space="preserve"> dans le cadre des revues de </w:t>
      </w:r>
      <w:r w:rsidR="00961769">
        <w:rPr>
          <w:rFonts w:ascii="Arial" w:eastAsia="Calibri" w:hAnsi="Arial" w:cs="Arial"/>
          <w:sz w:val="20"/>
          <w:szCs w:val="20"/>
        </w:rPr>
        <w:t>projets d’investissement afin d’assurer la conformité de</w:t>
      </w:r>
      <w:r w:rsidRPr="004119F7">
        <w:rPr>
          <w:rFonts w:ascii="Arial" w:eastAsia="Calibri" w:hAnsi="Arial" w:cs="Arial"/>
          <w:sz w:val="20"/>
          <w:szCs w:val="20"/>
        </w:rPr>
        <w:t xml:space="preserve"> la trajectoire.</w:t>
      </w:r>
    </w:p>
    <w:p w:rsidR="00C7427E" w:rsidRDefault="00C7427E" w:rsidP="00C7427E">
      <w:pPr>
        <w:autoSpaceDE w:val="0"/>
        <w:autoSpaceDN w:val="0"/>
        <w:adjustRightInd w:val="0"/>
        <w:jc w:val="both"/>
        <w:rPr>
          <w:rFonts w:cs="Arial"/>
          <w:szCs w:val="20"/>
        </w:rPr>
      </w:pPr>
    </w:p>
    <w:p w:rsidR="00C7427E" w:rsidRDefault="00C7427E" w:rsidP="00C7427E">
      <w:pPr>
        <w:autoSpaceDE w:val="0"/>
        <w:autoSpaceDN w:val="0"/>
        <w:adjustRightInd w:val="0"/>
        <w:jc w:val="both"/>
        <w:rPr>
          <w:rFonts w:cs="Arial"/>
          <w:szCs w:val="20"/>
        </w:rPr>
      </w:pPr>
      <w:r>
        <w:rPr>
          <w:rFonts w:cs="Arial"/>
          <w:szCs w:val="20"/>
        </w:rPr>
        <w:t>L’évaluation portera en particulier sur la capacité du promoteur à respecter :</w:t>
      </w:r>
    </w:p>
    <w:p w:rsidR="00C7427E" w:rsidRDefault="00C7427E" w:rsidP="00C7427E">
      <w:pPr>
        <w:autoSpaceDE w:val="0"/>
        <w:autoSpaceDN w:val="0"/>
        <w:adjustRightInd w:val="0"/>
        <w:jc w:val="both"/>
        <w:rPr>
          <w:rFonts w:cs="Arial"/>
          <w:szCs w:val="20"/>
        </w:rPr>
      </w:pPr>
      <w:r>
        <w:rPr>
          <w:rFonts w:ascii="Times New Roman" w:hAnsi="Times New Roman"/>
          <w:szCs w:val="20"/>
        </w:rPr>
        <w:t xml:space="preserve">- </w:t>
      </w:r>
      <w:r>
        <w:rPr>
          <w:rFonts w:cs="Arial"/>
          <w:szCs w:val="20"/>
        </w:rPr>
        <w:t>le calendrier proposé ;</w:t>
      </w:r>
    </w:p>
    <w:p w:rsidR="00C7427E" w:rsidRDefault="00C7427E" w:rsidP="00C7427E">
      <w:pPr>
        <w:autoSpaceDE w:val="0"/>
        <w:autoSpaceDN w:val="0"/>
        <w:adjustRightInd w:val="0"/>
        <w:jc w:val="both"/>
        <w:rPr>
          <w:rFonts w:cs="Arial"/>
          <w:szCs w:val="20"/>
        </w:rPr>
      </w:pPr>
      <w:r>
        <w:rPr>
          <w:rFonts w:ascii="Times New Roman" w:hAnsi="Times New Roman"/>
          <w:szCs w:val="20"/>
        </w:rPr>
        <w:t xml:space="preserve">- </w:t>
      </w:r>
      <w:r>
        <w:rPr>
          <w:rFonts w:cs="Arial"/>
          <w:szCs w:val="20"/>
        </w:rPr>
        <w:t>le montant du projet ;</w:t>
      </w:r>
    </w:p>
    <w:p w:rsidR="00C7427E" w:rsidRDefault="00C7427E" w:rsidP="00C7427E">
      <w:pPr>
        <w:autoSpaceDE w:val="0"/>
        <w:autoSpaceDN w:val="0"/>
        <w:adjustRightInd w:val="0"/>
        <w:jc w:val="both"/>
        <w:rPr>
          <w:rFonts w:cs="Arial"/>
          <w:szCs w:val="20"/>
        </w:rPr>
      </w:pPr>
      <w:r>
        <w:rPr>
          <w:rFonts w:ascii="Times New Roman" w:hAnsi="Times New Roman"/>
          <w:szCs w:val="20"/>
        </w:rPr>
        <w:t xml:space="preserve">- </w:t>
      </w:r>
      <w:r>
        <w:rPr>
          <w:rFonts w:cs="Arial"/>
          <w:szCs w:val="20"/>
        </w:rPr>
        <w:t>les caractéristiques initiales du projet (surface, organisation…) ;</w:t>
      </w:r>
    </w:p>
    <w:p w:rsidR="00C7427E" w:rsidRDefault="00C7427E" w:rsidP="00C7427E">
      <w:pPr>
        <w:autoSpaceDE w:val="0"/>
        <w:autoSpaceDN w:val="0"/>
        <w:adjustRightInd w:val="0"/>
        <w:jc w:val="both"/>
        <w:rPr>
          <w:rFonts w:cs="Arial"/>
          <w:szCs w:val="20"/>
        </w:rPr>
      </w:pPr>
      <w:r>
        <w:rPr>
          <w:rFonts w:ascii="Times New Roman" w:hAnsi="Times New Roman"/>
          <w:szCs w:val="20"/>
        </w:rPr>
        <w:t xml:space="preserve">- </w:t>
      </w:r>
      <w:r>
        <w:rPr>
          <w:rFonts w:cs="Arial"/>
          <w:szCs w:val="20"/>
        </w:rPr>
        <w:t>les orientations en termes d’organisation, de modalités d’accès</w:t>
      </w:r>
      <w:r w:rsidR="00961769">
        <w:rPr>
          <w:rFonts w:cs="Arial"/>
          <w:szCs w:val="20"/>
        </w:rPr>
        <w:t xml:space="preserve"> aux soins (restes à charge..).</w:t>
      </w:r>
    </w:p>
    <w:p w:rsidR="00961769" w:rsidRDefault="00961769" w:rsidP="00C7427E">
      <w:pPr>
        <w:autoSpaceDE w:val="0"/>
        <w:autoSpaceDN w:val="0"/>
        <w:adjustRightInd w:val="0"/>
        <w:jc w:val="both"/>
        <w:rPr>
          <w:rFonts w:cs="Arial"/>
          <w:szCs w:val="20"/>
        </w:rPr>
      </w:pPr>
    </w:p>
    <w:p w:rsidR="00C7427E" w:rsidRDefault="00961769" w:rsidP="00C7427E">
      <w:pPr>
        <w:autoSpaceDE w:val="0"/>
        <w:autoSpaceDN w:val="0"/>
        <w:adjustRightInd w:val="0"/>
        <w:jc w:val="both"/>
        <w:rPr>
          <w:rFonts w:cs="Arial"/>
          <w:szCs w:val="20"/>
        </w:rPr>
      </w:pPr>
      <w:r>
        <w:rPr>
          <w:rFonts w:cs="Arial"/>
          <w:szCs w:val="20"/>
        </w:rPr>
        <w:t>Les dotations allouées seront reprises par l’ARS dans les cas suivants :</w:t>
      </w:r>
    </w:p>
    <w:p w:rsidR="00CA6CDF" w:rsidRDefault="00C7427E" w:rsidP="00C7427E">
      <w:pPr>
        <w:pStyle w:val="Paragraphedeliste"/>
        <w:numPr>
          <w:ilvl w:val="0"/>
          <w:numId w:val="37"/>
        </w:numPr>
        <w:autoSpaceDE w:val="0"/>
        <w:autoSpaceDN w:val="0"/>
        <w:adjustRightInd w:val="0"/>
        <w:rPr>
          <w:rFonts w:cs="Arial"/>
          <w:szCs w:val="20"/>
        </w:rPr>
      </w:pPr>
      <w:r w:rsidRPr="00CA6CDF">
        <w:rPr>
          <w:rFonts w:cs="Arial"/>
          <w:szCs w:val="20"/>
        </w:rPr>
        <w:t xml:space="preserve">évaluation </w:t>
      </w:r>
      <w:r w:rsidR="00961769" w:rsidRPr="00CA6CDF">
        <w:rPr>
          <w:rFonts w:cs="Arial"/>
          <w:szCs w:val="20"/>
        </w:rPr>
        <w:t>annuelle défavorable</w:t>
      </w:r>
      <w:r w:rsidR="00CA6CDF" w:rsidRPr="00CA6CDF">
        <w:rPr>
          <w:rFonts w:cs="Arial"/>
          <w:szCs w:val="20"/>
        </w:rPr>
        <w:t xml:space="preserve"> en raison du</w:t>
      </w:r>
      <w:r w:rsidRPr="00CA6CDF">
        <w:rPr>
          <w:rFonts w:cs="Arial"/>
          <w:szCs w:val="20"/>
        </w:rPr>
        <w:t xml:space="preserve"> </w:t>
      </w:r>
      <w:r w:rsidR="00CA6CDF" w:rsidRPr="00CA6CDF">
        <w:rPr>
          <w:rFonts w:cs="Arial"/>
          <w:szCs w:val="20"/>
        </w:rPr>
        <w:t>non respect des</w:t>
      </w:r>
      <w:r w:rsidR="00CA6CDF">
        <w:rPr>
          <w:rFonts w:cs="Arial"/>
          <w:szCs w:val="20"/>
        </w:rPr>
        <w:t xml:space="preserve"> engagements </w:t>
      </w:r>
      <w:r w:rsidR="00CA6CDF" w:rsidRPr="00CA6CDF">
        <w:rPr>
          <w:rFonts w:cs="Arial"/>
          <w:szCs w:val="20"/>
        </w:rPr>
        <w:t>du</w:t>
      </w:r>
      <w:r w:rsidR="00CA6CDF">
        <w:rPr>
          <w:rFonts w:cs="Arial"/>
          <w:szCs w:val="20"/>
        </w:rPr>
        <w:t xml:space="preserve"> ou des</w:t>
      </w:r>
      <w:r w:rsidR="00CA6CDF" w:rsidRPr="00CA6CDF">
        <w:rPr>
          <w:rFonts w:cs="Arial"/>
          <w:szCs w:val="20"/>
        </w:rPr>
        <w:t xml:space="preserve"> promoteur</w:t>
      </w:r>
      <w:r w:rsidR="00CA6CDF">
        <w:rPr>
          <w:rFonts w:cs="Arial"/>
          <w:szCs w:val="20"/>
        </w:rPr>
        <w:t>s ;</w:t>
      </w:r>
    </w:p>
    <w:p w:rsidR="00C7427E" w:rsidRPr="00CA6CDF" w:rsidRDefault="00CA6CDF" w:rsidP="00C7427E">
      <w:pPr>
        <w:pStyle w:val="Paragraphedeliste"/>
        <w:numPr>
          <w:ilvl w:val="0"/>
          <w:numId w:val="37"/>
        </w:numPr>
        <w:autoSpaceDE w:val="0"/>
        <w:autoSpaceDN w:val="0"/>
        <w:adjustRightInd w:val="0"/>
        <w:rPr>
          <w:rFonts w:cs="Arial"/>
          <w:szCs w:val="20"/>
        </w:rPr>
      </w:pPr>
      <w:r w:rsidRPr="00CA6CDF">
        <w:rPr>
          <w:rFonts w:cs="Arial"/>
          <w:szCs w:val="20"/>
        </w:rPr>
        <w:t>e</w:t>
      </w:r>
      <w:r w:rsidR="00C7427E" w:rsidRPr="00CA6CDF">
        <w:rPr>
          <w:rFonts w:cs="Arial"/>
          <w:szCs w:val="20"/>
        </w:rPr>
        <w:t xml:space="preserve">n cas d’abandon du projet par le </w:t>
      </w:r>
      <w:r>
        <w:rPr>
          <w:rFonts w:cs="Arial"/>
          <w:szCs w:val="20"/>
        </w:rPr>
        <w:t xml:space="preserve">ou les </w:t>
      </w:r>
      <w:r w:rsidR="00C7427E" w:rsidRPr="00CA6CDF">
        <w:rPr>
          <w:rFonts w:cs="Arial"/>
          <w:szCs w:val="20"/>
        </w:rPr>
        <w:t>promoteurs</w:t>
      </w:r>
      <w:r w:rsidR="00961769" w:rsidRPr="00CA6CDF">
        <w:rPr>
          <w:rFonts w:cs="Arial"/>
          <w:szCs w:val="20"/>
        </w:rPr>
        <w:t>.</w:t>
      </w:r>
    </w:p>
    <w:p w:rsidR="00C7427E" w:rsidRPr="00234E6A" w:rsidRDefault="00C7427E" w:rsidP="00C7427E"/>
    <w:p w:rsidR="00EB06F6" w:rsidRPr="00EB06F6" w:rsidRDefault="00EB06F6" w:rsidP="00EB06F6">
      <w:pPr>
        <w:jc w:val="both"/>
        <w:rPr>
          <w:rFonts w:cs="Arial"/>
          <w:i/>
          <w:szCs w:val="20"/>
        </w:rPr>
      </w:pPr>
    </w:p>
    <w:sectPr w:rsidR="00EB06F6" w:rsidRPr="00EB06F6" w:rsidSect="00F70F10">
      <w:headerReference w:type="even" r:id="rId10"/>
      <w:headerReference w:type="default" r:id="rId11"/>
      <w:footerReference w:type="default" r:id="rId12"/>
      <w:headerReference w:type="first" r:id="rId13"/>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DA8" w:rsidRDefault="00342DA8">
      <w:r>
        <w:separator/>
      </w:r>
    </w:p>
  </w:endnote>
  <w:endnote w:type="continuationSeparator" w:id="0">
    <w:p w:rsidR="00342DA8" w:rsidRDefault="00342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Omega">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Pr="00E643CD" w:rsidRDefault="00EB06F6">
    <w:pPr>
      <w:pStyle w:val="Pieddepage"/>
      <w:rPr>
        <w:color w:val="FF0000"/>
      </w:rPr>
    </w:pPr>
    <w:r w:rsidRPr="00E643CD">
      <w:rPr>
        <w:color w:val="FF0000"/>
      </w:rPr>
      <w:t xml:space="preserve">Page </w:t>
    </w:r>
    <w:r w:rsidR="00DA06A7" w:rsidRPr="00E643CD">
      <w:rPr>
        <w:b/>
        <w:color w:val="FF0000"/>
        <w:sz w:val="24"/>
        <w:szCs w:val="24"/>
      </w:rPr>
      <w:fldChar w:fldCharType="begin"/>
    </w:r>
    <w:r w:rsidRPr="00E643CD">
      <w:rPr>
        <w:b/>
        <w:color w:val="FF0000"/>
      </w:rPr>
      <w:instrText>PAGE</w:instrText>
    </w:r>
    <w:r w:rsidR="00DA06A7" w:rsidRPr="00E643CD">
      <w:rPr>
        <w:b/>
        <w:color w:val="FF0000"/>
        <w:sz w:val="24"/>
        <w:szCs w:val="24"/>
      </w:rPr>
      <w:fldChar w:fldCharType="separate"/>
    </w:r>
    <w:r w:rsidR="00E52712">
      <w:rPr>
        <w:b/>
        <w:noProof/>
        <w:color w:val="FF0000"/>
      </w:rPr>
      <w:t>4</w:t>
    </w:r>
    <w:r w:rsidR="00DA06A7" w:rsidRPr="00E643CD">
      <w:rPr>
        <w:b/>
        <w:color w:val="FF0000"/>
        <w:sz w:val="24"/>
        <w:szCs w:val="24"/>
      </w:rPr>
      <w:fldChar w:fldCharType="end"/>
    </w:r>
    <w:r w:rsidRPr="00E643CD">
      <w:rPr>
        <w:color w:val="FF0000"/>
      </w:rPr>
      <w:t xml:space="preserve"> sur </w:t>
    </w:r>
    <w:r w:rsidR="00DA06A7" w:rsidRPr="00E643CD">
      <w:rPr>
        <w:b/>
        <w:color w:val="FF0000"/>
        <w:sz w:val="24"/>
        <w:szCs w:val="24"/>
      </w:rPr>
      <w:fldChar w:fldCharType="begin"/>
    </w:r>
    <w:r w:rsidRPr="00E643CD">
      <w:rPr>
        <w:b/>
        <w:color w:val="FF0000"/>
      </w:rPr>
      <w:instrText>NUMPAGES</w:instrText>
    </w:r>
    <w:r w:rsidR="00DA06A7" w:rsidRPr="00E643CD">
      <w:rPr>
        <w:b/>
        <w:color w:val="FF0000"/>
        <w:sz w:val="24"/>
        <w:szCs w:val="24"/>
      </w:rPr>
      <w:fldChar w:fldCharType="separate"/>
    </w:r>
    <w:r w:rsidR="00E52712">
      <w:rPr>
        <w:b/>
        <w:noProof/>
        <w:color w:val="FF0000"/>
      </w:rPr>
      <w:t>4</w:t>
    </w:r>
    <w:r w:rsidR="00DA06A7" w:rsidRPr="00E643CD">
      <w:rPr>
        <w:b/>
        <w:color w:val="FF0000"/>
        <w:sz w:val="24"/>
        <w:szCs w:val="24"/>
      </w:rPr>
      <w:fldChar w:fldCharType="end"/>
    </w:r>
    <w:r>
      <w:rPr>
        <w:color w:val="FF0000"/>
      </w:rPr>
      <w:tab/>
    </w:r>
    <w:r>
      <w:rPr>
        <w:color w:val="FF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DA8" w:rsidRDefault="00342DA8">
      <w:r>
        <w:separator/>
      </w:r>
    </w:p>
  </w:footnote>
  <w:footnote w:type="continuationSeparator" w:id="0">
    <w:p w:rsidR="00342DA8" w:rsidRDefault="00342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Default="00EB06F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Default="00EB06F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F6" w:rsidRDefault="00EB06F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9639CE"/>
    <w:multiLevelType w:val="hybridMultilevel"/>
    <w:tmpl w:val="2CC8813A"/>
    <w:lvl w:ilvl="0" w:tplc="F47CDC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E1139D"/>
    <w:multiLevelType w:val="hybridMultilevel"/>
    <w:tmpl w:val="A5A076B6"/>
    <w:lvl w:ilvl="0" w:tplc="A84E62B2">
      <w:start w:val="1"/>
      <w:numFmt w:val="bullet"/>
      <w:pStyle w:val="Bullet1"/>
      <w:lvlText w:val=""/>
      <w:lvlJc w:val="left"/>
      <w:pPr>
        <w:ind w:left="720" w:hanging="360"/>
      </w:pPr>
      <w:rPr>
        <w:rFonts w:ascii="Symbol" w:hAnsi="Symbol" w:hint="default"/>
        <w:color w:val="auto"/>
      </w:rPr>
    </w:lvl>
    <w:lvl w:ilvl="1" w:tplc="8BC22EB6">
      <w:start w:val="1"/>
      <w:numFmt w:val="bullet"/>
      <w:pStyle w:val="Bullet2"/>
      <w:lvlText w:val="—"/>
      <w:lvlJc w:val="left"/>
      <w:pPr>
        <w:ind w:left="1440" w:hanging="360"/>
      </w:pPr>
      <w:rPr>
        <w:rFonts w:ascii="Calibri" w:hAnsi="Calibri" w:hint="default"/>
      </w:rPr>
    </w:lvl>
    <w:lvl w:ilvl="2" w:tplc="A0E273F8">
      <w:start w:val="1"/>
      <w:numFmt w:val="bullet"/>
      <w:pStyle w:val="Bullet3"/>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9023D"/>
    <w:multiLevelType w:val="hybridMultilevel"/>
    <w:tmpl w:val="3F983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CB68C9"/>
    <w:multiLevelType w:val="hybridMultilevel"/>
    <w:tmpl w:val="870A113C"/>
    <w:lvl w:ilvl="0" w:tplc="9FBEBE66">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FD1741B"/>
    <w:multiLevelType w:val="hybridMultilevel"/>
    <w:tmpl w:val="375E690C"/>
    <w:lvl w:ilvl="0" w:tplc="EA4CF01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24559E"/>
    <w:multiLevelType w:val="hybridMultilevel"/>
    <w:tmpl w:val="239ED88C"/>
    <w:lvl w:ilvl="0" w:tplc="D0525B4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58063E"/>
    <w:multiLevelType w:val="hybridMultilevel"/>
    <w:tmpl w:val="646620B8"/>
    <w:lvl w:ilvl="0" w:tplc="9FBEBE66">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E95B93"/>
    <w:multiLevelType w:val="hybridMultilevel"/>
    <w:tmpl w:val="D9A0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21F01"/>
    <w:multiLevelType w:val="hybridMultilevel"/>
    <w:tmpl w:val="23F0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30FE4"/>
    <w:multiLevelType w:val="hybridMultilevel"/>
    <w:tmpl w:val="BAA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D1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7F079B"/>
    <w:multiLevelType w:val="hybridMultilevel"/>
    <w:tmpl w:val="EDA6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792893"/>
    <w:multiLevelType w:val="hybridMultilevel"/>
    <w:tmpl w:val="4CB8C162"/>
    <w:lvl w:ilvl="0" w:tplc="040C0001">
      <w:start w:val="1"/>
      <w:numFmt w:val="bullet"/>
      <w:lvlText w:val=""/>
      <w:lvlJc w:val="left"/>
      <w:pPr>
        <w:ind w:left="720" w:hanging="360"/>
      </w:pPr>
      <w:rPr>
        <w:rFonts w:ascii="Symbol" w:hAnsi="Symbol" w:hint="default"/>
      </w:rPr>
    </w:lvl>
    <w:lvl w:ilvl="1" w:tplc="5DD06ADA">
      <w:start w:val="2"/>
      <w:numFmt w:val="bullet"/>
      <w:lvlText w:val="•"/>
      <w:lvlJc w:val="left"/>
      <w:pPr>
        <w:ind w:left="1785" w:hanging="705"/>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3F79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30095C"/>
    <w:multiLevelType w:val="multilevel"/>
    <w:tmpl w:val="A4C8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373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B067A8"/>
    <w:multiLevelType w:val="hybridMultilevel"/>
    <w:tmpl w:val="B73AD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71FEF"/>
    <w:multiLevelType w:val="hybridMultilevel"/>
    <w:tmpl w:val="5D0E7D5C"/>
    <w:lvl w:ilvl="0" w:tplc="393294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5E5208"/>
    <w:multiLevelType w:val="hybridMultilevel"/>
    <w:tmpl w:val="71DC8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DF68DC"/>
    <w:multiLevelType w:val="hybridMultilevel"/>
    <w:tmpl w:val="1D58FA72"/>
    <w:lvl w:ilvl="0" w:tplc="9FBEBE66">
      <w:start w:val="1"/>
      <w:numFmt w:val="bullet"/>
      <w:lvlText w:val="-"/>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D07594D"/>
    <w:multiLevelType w:val="hybridMultilevel"/>
    <w:tmpl w:val="B144FD36"/>
    <w:lvl w:ilvl="0" w:tplc="7602BEE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B4C4A"/>
    <w:multiLevelType w:val="hybridMultilevel"/>
    <w:tmpl w:val="051C6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7A54B3"/>
    <w:multiLevelType w:val="hybridMultilevel"/>
    <w:tmpl w:val="3DB8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456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7318F9"/>
    <w:multiLevelType w:val="multilevel"/>
    <w:tmpl w:val="84BA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680BFC"/>
    <w:multiLevelType w:val="hybridMultilevel"/>
    <w:tmpl w:val="D654CDA6"/>
    <w:lvl w:ilvl="0" w:tplc="4A701DA6">
      <w:numFmt w:val="bullet"/>
      <w:lvlText w:val="•"/>
      <w:lvlJc w:val="left"/>
      <w:pPr>
        <w:ind w:left="1065" w:hanging="705"/>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33562B"/>
    <w:multiLevelType w:val="hybridMultilevel"/>
    <w:tmpl w:val="E3CC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379A3"/>
    <w:multiLevelType w:val="hybridMultilevel"/>
    <w:tmpl w:val="F020C54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9371C4"/>
    <w:multiLevelType w:val="hybridMultilevel"/>
    <w:tmpl w:val="6E02B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B60E65"/>
    <w:multiLevelType w:val="hybridMultilevel"/>
    <w:tmpl w:val="FCA4C61C"/>
    <w:lvl w:ilvl="0" w:tplc="9FBEBE66">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F1955ED"/>
    <w:multiLevelType w:val="hybridMultilevel"/>
    <w:tmpl w:val="7C9E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024DC"/>
    <w:multiLevelType w:val="hybridMultilevel"/>
    <w:tmpl w:val="A7747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6634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2D5E37"/>
    <w:multiLevelType w:val="multilevel"/>
    <w:tmpl w:val="959E5512"/>
    <w:lvl w:ilvl="0">
      <w:start w:val="1"/>
      <w:numFmt w:val="decimal"/>
      <w:pStyle w:val="Titre1"/>
      <w:lvlText w:val="%1"/>
      <w:lvlJc w:val="left"/>
      <w:pPr>
        <w:ind w:left="432" w:hanging="432"/>
      </w:pPr>
    </w:lvl>
    <w:lvl w:ilvl="1">
      <w:start w:val="1"/>
      <w:numFmt w:val="decimal"/>
      <w:pStyle w:val="Titre2"/>
      <w:lvlText w:val="%1.%2"/>
      <w:lvlJc w:val="left"/>
      <w:pPr>
        <w:ind w:left="576" w:hanging="576"/>
      </w:pPr>
      <w:rPr>
        <w:i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rFonts w:ascii="Arial" w:hAnsi="Arial" w:cs="Arial" w:hint="default"/>
        <w:i w:val="0"/>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nsid w:val="77EF5F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374DC3"/>
    <w:multiLevelType w:val="hybridMultilevel"/>
    <w:tmpl w:val="BDC2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32"/>
  </w:num>
  <w:num w:numId="5">
    <w:abstractNumId w:val="15"/>
  </w:num>
  <w:num w:numId="6">
    <w:abstractNumId w:val="21"/>
  </w:num>
  <w:num w:numId="7">
    <w:abstractNumId w:val="8"/>
  </w:num>
  <w:num w:numId="8">
    <w:abstractNumId w:val="31"/>
  </w:num>
  <w:num w:numId="9">
    <w:abstractNumId w:val="33"/>
  </w:num>
  <w:num w:numId="10">
    <w:abstractNumId w:val="24"/>
  </w:num>
  <w:num w:numId="11">
    <w:abstractNumId w:val="16"/>
  </w:num>
  <w:num w:numId="12">
    <w:abstractNumId w:val="14"/>
  </w:num>
  <w:num w:numId="13">
    <w:abstractNumId w:val="27"/>
  </w:num>
  <w:num w:numId="14">
    <w:abstractNumId w:val="5"/>
  </w:num>
  <w:num w:numId="15">
    <w:abstractNumId w:val="11"/>
  </w:num>
  <w:num w:numId="16">
    <w:abstractNumId w:val="35"/>
  </w:num>
  <w:num w:numId="17">
    <w:abstractNumId w:val="34"/>
  </w:num>
  <w:num w:numId="18">
    <w:abstractNumId w:val="23"/>
  </w:num>
  <w:num w:numId="19">
    <w:abstractNumId w:val="2"/>
  </w:num>
  <w:num w:numId="20">
    <w:abstractNumId w:val="10"/>
  </w:num>
  <w:num w:numId="21">
    <w:abstractNumId w:val="9"/>
  </w:num>
  <w:num w:numId="22">
    <w:abstractNumId w:val="17"/>
  </w:num>
  <w:num w:numId="23">
    <w:abstractNumId w:val="28"/>
  </w:num>
  <w:num w:numId="24">
    <w:abstractNumId w:val="22"/>
  </w:num>
  <w:num w:numId="25">
    <w:abstractNumId w:val="36"/>
  </w:num>
  <w:num w:numId="26">
    <w:abstractNumId w:val="4"/>
  </w:num>
  <w:num w:numId="27">
    <w:abstractNumId w:val="7"/>
  </w:num>
  <w:num w:numId="28">
    <w:abstractNumId w:val="20"/>
  </w:num>
  <w:num w:numId="29">
    <w:abstractNumId w:val="3"/>
  </w:num>
  <w:num w:numId="30">
    <w:abstractNumId w:val="26"/>
  </w:num>
  <w:num w:numId="31">
    <w:abstractNumId w:val="29"/>
  </w:num>
  <w:num w:numId="32">
    <w:abstractNumId w:val="18"/>
  </w:num>
  <w:num w:numId="33">
    <w:abstractNumId w:val="25"/>
  </w:num>
  <w:num w:numId="34">
    <w:abstractNumId w:val="30"/>
  </w:num>
  <w:num w:numId="35">
    <w:abstractNumId w:val="12"/>
  </w:num>
  <w:num w:numId="36">
    <w:abstractNumId w:val="6"/>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31054F"/>
    <w:rsid w:val="00007663"/>
    <w:rsid w:val="0001095A"/>
    <w:rsid w:val="00025D1C"/>
    <w:rsid w:val="00053C3E"/>
    <w:rsid w:val="000E2C86"/>
    <w:rsid w:val="00137DC9"/>
    <w:rsid w:val="00170905"/>
    <w:rsid w:val="001C0998"/>
    <w:rsid w:val="001C5A9B"/>
    <w:rsid w:val="001F28F5"/>
    <w:rsid w:val="002145CE"/>
    <w:rsid w:val="00234E6A"/>
    <w:rsid w:val="00235B7A"/>
    <w:rsid w:val="00243FD6"/>
    <w:rsid w:val="00245EED"/>
    <w:rsid w:val="002557E3"/>
    <w:rsid w:val="002805C4"/>
    <w:rsid w:val="00290F29"/>
    <w:rsid w:val="002B4CF9"/>
    <w:rsid w:val="002F0211"/>
    <w:rsid w:val="002F2230"/>
    <w:rsid w:val="002F556B"/>
    <w:rsid w:val="0031054F"/>
    <w:rsid w:val="00312403"/>
    <w:rsid w:val="00342DA8"/>
    <w:rsid w:val="003A07C9"/>
    <w:rsid w:val="003F0FC2"/>
    <w:rsid w:val="003F467A"/>
    <w:rsid w:val="00404940"/>
    <w:rsid w:val="004119F7"/>
    <w:rsid w:val="00427076"/>
    <w:rsid w:val="00461125"/>
    <w:rsid w:val="004918B9"/>
    <w:rsid w:val="004B0A7F"/>
    <w:rsid w:val="004F0708"/>
    <w:rsid w:val="004F2A62"/>
    <w:rsid w:val="004F6B38"/>
    <w:rsid w:val="004F799E"/>
    <w:rsid w:val="00502A3C"/>
    <w:rsid w:val="00507C1C"/>
    <w:rsid w:val="00542179"/>
    <w:rsid w:val="0055405D"/>
    <w:rsid w:val="00560493"/>
    <w:rsid w:val="00570D84"/>
    <w:rsid w:val="005A2766"/>
    <w:rsid w:val="005B0C33"/>
    <w:rsid w:val="005E7EB4"/>
    <w:rsid w:val="005F0823"/>
    <w:rsid w:val="00602E2F"/>
    <w:rsid w:val="0061137D"/>
    <w:rsid w:val="00624888"/>
    <w:rsid w:val="00663D21"/>
    <w:rsid w:val="00674DAE"/>
    <w:rsid w:val="00691677"/>
    <w:rsid w:val="00691B84"/>
    <w:rsid w:val="006E1DE7"/>
    <w:rsid w:val="006F4E0C"/>
    <w:rsid w:val="007540F9"/>
    <w:rsid w:val="0076170E"/>
    <w:rsid w:val="007628FD"/>
    <w:rsid w:val="00773E98"/>
    <w:rsid w:val="007C70F2"/>
    <w:rsid w:val="007E02CE"/>
    <w:rsid w:val="007E3D91"/>
    <w:rsid w:val="0082258B"/>
    <w:rsid w:val="00825E1E"/>
    <w:rsid w:val="008322EF"/>
    <w:rsid w:val="0083275D"/>
    <w:rsid w:val="00846384"/>
    <w:rsid w:val="0085040E"/>
    <w:rsid w:val="00851E9F"/>
    <w:rsid w:val="0085262A"/>
    <w:rsid w:val="008913A6"/>
    <w:rsid w:val="008A3313"/>
    <w:rsid w:val="008D191C"/>
    <w:rsid w:val="008F0170"/>
    <w:rsid w:val="00900147"/>
    <w:rsid w:val="0090572C"/>
    <w:rsid w:val="00931BD0"/>
    <w:rsid w:val="00961769"/>
    <w:rsid w:val="009630F3"/>
    <w:rsid w:val="00963EBE"/>
    <w:rsid w:val="00967EC0"/>
    <w:rsid w:val="0099154B"/>
    <w:rsid w:val="00991957"/>
    <w:rsid w:val="009F53F3"/>
    <w:rsid w:val="00A37B92"/>
    <w:rsid w:val="00A44D90"/>
    <w:rsid w:val="00A471FF"/>
    <w:rsid w:val="00A52266"/>
    <w:rsid w:val="00A54691"/>
    <w:rsid w:val="00A5496D"/>
    <w:rsid w:val="00A76B05"/>
    <w:rsid w:val="00AA5EC3"/>
    <w:rsid w:val="00B231E7"/>
    <w:rsid w:val="00B41D09"/>
    <w:rsid w:val="00B576A3"/>
    <w:rsid w:val="00B9178E"/>
    <w:rsid w:val="00B922BE"/>
    <w:rsid w:val="00BA13E2"/>
    <w:rsid w:val="00BD2FDA"/>
    <w:rsid w:val="00BD4204"/>
    <w:rsid w:val="00BD6090"/>
    <w:rsid w:val="00BE7DE5"/>
    <w:rsid w:val="00BF50F2"/>
    <w:rsid w:val="00BF7FEC"/>
    <w:rsid w:val="00C01050"/>
    <w:rsid w:val="00C25465"/>
    <w:rsid w:val="00C311D7"/>
    <w:rsid w:val="00C507FD"/>
    <w:rsid w:val="00C7427E"/>
    <w:rsid w:val="00C7562E"/>
    <w:rsid w:val="00CA6CDF"/>
    <w:rsid w:val="00CE24C7"/>
    <w:rsid w:val="00CF32AB"/>
    <w:rsid w:val="00D14F5E"/>
    <w:rsid w:val="00D22164"/>
    <w:rsid w:val="00D24551"/>
    <w:rsid w:val="00D25268"/>
    <w:rsid w:val="00D31C0C"/>
    <w:rsid w:val="00D32F62"/>
    <w:rsid w:val="00D9611D"/>
    <w:rsid w:val="00DA06A7"/>
    <w:rsid w:val="00DA3B66"/>
    <w:rsid w:val="00DC6A0A"/>
    <w:rsid w:val="00DF702B"/>
    <w:rsid w:val="00E12E55"/>
    <w:rsid w:val="00E2308F"/>
    <w:rsid w:val="00E25FBE"/>
    <w:rsid w:val="00E43CA2"/>
    <w:rsid w:val="00E479AA"/>
    <w:rsid w:val="00E52712"/>
    <w:rsid w:val="00E70425"/>
    <w:rsid w:val="00E76D92"/>
    <w:rsid w:val="00E9074E"/>
    <w:rsid w:val="00EA4BC4"/>
    <w:rsid w:val="00EA59F4"/>
    <w:rsid w:val="00EA73C7"/>
    <w:rsid w:val="00EB06F6"/>
    <w:rsid w:val="00EB3C4A"/>
    <w:rsid w:val="00EB4952"/>
    <w:rsid w:val="00ED44BC"/>
    <w:rsid w:val="00F226BE"/>
    <w:rsid w:val="00F273F9"/>
    <w:rsid w:val="00F70F10"/>
    <w:rsid w:val="00F87A31"/>
    <w:rsid w:val="00F94281"/>
    <w:rsid w:val="00FA0A86"/>
    <w:rsid w:val="00FB04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4F"/>
    <w:rPr>
      <w:rFonts w:ascii="Arial" w:eastAsia="Times New Roman" w:hAnsi="Arial"/>
      <w:szCs w:val="22"/>
      <w:lang w:eastAsia="en-US"/>
    </w:rPr>
  </w:style>
  <w:style w:type="paragraph" w:styleId="Titre1">
    <w:name w:val="heading 1"/>
    <w:basedOn w:val="Normal"/>
    <w:next w:val="Normal"/>
    <w:link w:val="Titre1Car"/>
    <w:uiPriority w:val="9"/>
    <w:qFormat/>
    <w:rsid w:val="0031054F"/>
    <w:pPr>
      <w:keepNext/>
      <w:keepLines/>
      <w:numPr>
        <w:numId w:val="17"/>
      </w:numPr>
      <w:shd w:val="pct10" w:color="auto" w:fill="auto"/>
      <w:spacing w:before="480"/>
      <w:outlineLvl w:val="0"/>
    </w:pPr>
    <w:rPr>
      <w:b/>
      <w:bCs/>
      <w:sz w:val="22"/>
      <w:szCs w:val="28"/>
    </w:rPr>
  </w:style>
  <w:style w:type="paragraph" w:styleId="Titre2">
    <w:name w:val="heading 2"/>
    <w:basedOn w:val="Normal"/>
    <w:next w:val="Normal"/>
    <w:link w:val="Titre2Car"/>
    <w:uiPriority w:val="9"/>
    <w:unhideWhenUsed/>
    <w:qFormat/>
    <w:rsid w:val="0031054F"/>
    <w:pPr>
      <w:keepNext/>
      <w:keepLines/>
      <w:numPr>
        <w:ilvl w:val="1"/>
        <w:numId w:val="17"/>
      </w:numPr>
      <w:spacing w:before="200"/>
      <w:outlineLvl w:val="1"/>
    </w:pPr>
    <w:rPr>
      <w:b/>
      <w:bCs/>
      <w:color w:val="C00000"/>
      <w:szCs w:val="26"/>
    </w:rPr>
  </w:style>
  <w:style w:type="paragraph" w:styleId="Titre3">
    <w:name w:val="heading 3"/>
    <w:basedOn w:val="Normal"/>
    <w:next w:val="Normal"/>
    <w:link w:val="Titre3Car"/>
    <w:uiPriority w:val="9"/>
    <w:unhideWhenUsed/>
    <w:qFormat/>
    <w:rsid w:val="0031054F"/>
    <w:pPr>
      <w:keepNext/>
      <w:keepLines/>
      <w:numPr>
        <w:ilvl w:val="2"/>
        <w:numId w:val="17"/>
      </w:numPr>
      <w:spacing w:before="200"/>
      <w:outlineLvl w:val="2"/>
    </w:pPr>
    <w:rPr>
      <w:b/>
      <w:bCs/>
    </w:rPr>
  </w:style>
  <w:style w:type="paragraph" w:styleId="Titre4">
    <w:name w:val="heading 4"/>
    <w:basedOn w:val="Normal"/>
    <w:next w:val="Normal"/>
    <w:link w:val="Titre4Car"/>
    <w:uiPriority w:val="9"/>
    <w:unhideWhenUsed/>
    <w:qFormat/>
    <w:rsid w:val="0031054F"/>
    <w:pPr>
      <w:keepNext/>
      <w:keepLines/>
      <w:numPr>
        <w:ilvl w:val="3"/>
        <w:numId w:val="17"/>
      </w:numPr>
      <w:spacing w:before="200"/>
      <w:outlineLvl w:val="3"/>
    </w:pPr>
    <w:rPr>
      <w:rFonts w:ascii="Cambria" w:hAnsi="Cambria"/>
      <w:b/>
      <w:bCs/>
      <w:i/>
      <w:iCs/>
    </w:rPr>
  </w:style>
  <w:style w:type="paragraph" w:styleId="Titre5">
    <w:name w:val="heading 5"/>
    <w:basedOn w:val="Normal"/>
    <w:next w:val="Normal"/>
    <w:link w:val="Titre5Car"/>
    <w:uiPriority w:val="9"/>
    <w:semiHidden/>
    <w:unhideWhenUsed/>
    <w:qFormat/>
    <w:rsid w:val="0031054F"/>
    <w:pPr>
      <w:keepNext/>
      <w:keepLines/>
      <w:numPr>
        <w:ilvl w:val="4"/>
        <w:numId w:val="17"/>
      </w:numPr>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31054F"/>
    <w:pPr>
      <w:keepNext/>
      <w:keepLines/>
      <w:numPr>
        <w:ilvl w:val="5"/>
        <w:numId w:val="17"/>
      </w:numPr>
      <w:spacing w:before="20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31054F"/>
    <w:pPr>
      <w:keepNext/>
      <w:keepLines/>
      <w:numPr>
        <w:ilvl w:val="6"/>
        <w:numId w:val="17"/>
      </w:numPr>
      <w:spacing w:before="20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31054F"/>
    <w:pPr>
      <w:keepNext/>
      <w:keepLines/>
      <w:numPr>
        <w:ilvl w:val="7"/>
        <w:numId w:val="17"/>
      </w:numPr>
      <w:spacing w:before="200"/>
      <w:outlineLvl w:val="7"/>
    </w:pPr>
    <w:rPr>
      <w:rFonts w:ascii="Cambria" w:hAnsi="Cambria"/>
      <w:color w:val="404040"/>
      <w:szCs w:val="20"/>
    </w:rPr>
  </w:style>
  <w:style w:type="paragraph" w:styleId="Titre9">
    <w:name w:val="heading 9"/>
    <w:basedOn w:val="Normal"/>
    <w:next w:val="Normal"/>
    <w:link w:val="Titre9Car"/>
    <w:uiPriority w:val="9"/>
    <w:semiHidden/>
    <w:unhideWhenUsed/>
    <w:qFormat/>
    <w:rsid w:val="0031054F"/>
    <w:pPr>
      <w:keepNext/>
      <w:keepLines/>
      <w:numPr>
        <w:ilvl w:val="8"/>
        <w:numId w:val="17"/>
      </w:numPr>
      <w:spacing w:before="20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054F"/>
    <w:rPr>
      <w:rFonts w:ascii="Arial" w:eastAsia="Times New Roman" w:hAnsi="Arial" w:cs="Times New Roman"/>
      <w:b/>
      <w:bCs/>
      <w:sz w:val="22"/>
      <w:szCs w:val="28"/>
      <w:shd w:val="pct10" w:color="auto" w:fill="auto"/>
    </w:rPr>
  </w:style>
  <w:style w:type="character" w:customStyle="1" w:styleId="Titre2Car">
    <w:name w:val="Titre 2 Car"/>
    <w:basedOn w:val="Policepardfaut"/>
    <w:link w:val="Titre2"/>
    <w:uiPriority w:val="9"/>
    <w:rsid w:val="0031054F"/>
    <w:rPr>
      <w:rFonts w:ascii="Arial" w:eastAsia="Times New Roman" w:hAnsi="Arial" w:cs="Times New Roman"/>
      <w:b/>
      <w:bCs/>
      <w:color w:val="C00000"/>
      <w:sz w:val="20"/>
      <w:szCs w:val="26"/>
    </w:rPr>
  </w:style>
  <w:style w:type="character" w:customStyle="1" w:styleId="Titre3Car">
    <w:name w:val="Titre 3 Car"/>
    <w:basedOn w:val="Policepardfaut"/>
    <w:link w:val="Titre3"/>
    <w:uiPriority w:val="9"/>
    <w:rsid w:val="0031054F"/>
    <w:rPr>
      <w:rFonts w:ascii="Arial" w:eastAsia="Times New Roman" w:hAnsi="Arial" w:cs="Times New Roman"/>
      <w:b/>
      <w:bCs/>
      <w:sz w:val="20"/>
    </w:rPr>
  </w:style>
  <w:style w:type="character" w:customStyle="1" w:styleId="Titre4Car">
    <w:name w:val="Titre 4 Car"/>
    <w:basedOn w:val="Policepardfaut"/>
    <w:link w:val="Titre4"/>
    <w:uiPriority w:val="9"/>
    <w:rsid w:val="0031054F"/>
    <w:rPr>
      <w:rFonts w:ascii="Cambria" w:eastAsia="Times New Roman" w:hAnsi="Cambria" w:cs="Times New Roman"/>
      <w:b/>
      <w:bCs/>
      <w:i/>
      <w:iCs/>
      <w:sz w:val="20"/>
    </w:rPr>
  </w:style>
  <w:style w:type="character" w:customStyle="1" w:styleId="Titre5Car">
    <w:name w:val="Titre 5 Car"/>
    <w:basedOn w:val="Policepardfaut"/>
    <w:link w:val="Titre5"/>
    <w:uiPriority w:val="9"/>
    <w:semiHidden/>
    <w:rsid w:val="0031054F"/>
    <w:rPr>
      <w:rFonts w:ascii="Cambria" w:eastAsia="Times New Roman" w:hAnsi="Cambria" w:cs="Times New Roman"/>
      <w:color w:val="243F60"/>
      <w:sz w:val="20"/>
    </w:rPr>
  </w:style>
  <w:style w:type="character" w:customStyle="1" w:styleId="Titre6Car">
    <w:name w:val="Titre 6 Car"/>
    <w:basedOn w:val="Policepardfaut"/>
    <w:link w:val="Titre6"/>
    <w:uiPriority w:val="9"/>
    <w:semiHidden/>
    <w:rsid w:val="0031054F"/>
    <w:rPr>
      <w:rFonts w:ascii="Cambria" w:eastAsia="Times New Roman" w:hAnsi="Cambria" w:cs="Times New Roman"/>
      <w:i/>
      <w:iCs/>
      <w:color w:val="243F60"/>
      <w:sz w:val="20"/>
    </w:rPr>
  </w:style>
  <w:style w:type="character" w:customStyle="1" w:styleId="Titre7Car">
    <w:name w:val="Titre 7 Car"/>
    <w:basedOn w:val="Policepardfaut"/>
    <w:link w:val="Titre7"/>
    <w:uiPriority w:val="9"/>
    <w:semiHidden/>
    <w:rsid w:val="0031054F"/>
    <w:rPr>
      <w:rFonts w:ascii="Cambria" w:eastAsia="Times New Roman" w:hAnsi="Cambria" w:cs="Times New Roman"/>
      <w:i/>
      <w:iCs/>
      <w:color w:val="404040"/>
      <w:sz w:val="20"/>
    </w:rPr>
  </w:style>
  <w:style w:type="character" w:customStyle="1" w:styleId="Titre8Car">
    <w:name w:val="Titre 8 Car"/>
    <w:basedOn w:val="Policepardfaut"/>
    <w:link w:val="Titre8"/>
    <w:uiPriority w:val="9"/>
    <w:semiHidden/>
    <w:rsid w:val="0031054F"/>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31054F"/>
    <w:rPr>
      <w:rFonts w:ascii="Cambria" w:eastAsia="Times New Roman" w:hAnsi="Cambria" w:cs="Times New Roman"/>
      <w:i/>
      <w:iCs/>
      <w:color w:val="404040"/>
      <w:sz w:val="20"/>
      <w:szCs w:val="20"/>
    </w:rPr>
  </w:style>
  <w:style w:type="paragraph" w:styleId="Paragraphedeliste">
    <w:name w:val="List Paragraph"/>
    <w:basedOn w:val="Normal"/>
    <w:uiPriority w:val="34"/>
    <w:qFormat/>
    <w:rsid w:val="0031054F"/>
    <w:pPr>
      <w:suppressAutoHyphens/>
      <w:ind w:left="720"/>
      <w:jc w:val="both"/>
    </w:pPr>
    <w:rPr>
      <w:rFonts w:eastAsia="Calibri"/>
      <w:lang w:eastAsia="ar-SA"/>
    </w:rPr>
  </w:style>
  <w:style w:type="paragraph" w:styleId="Corpsdetexte3">
    <w:name w:val="Body Text 3"/>
    <w:basedOn w:val="Normal"/>
    <w:link w:val="Corpsdetexte3Car"/>
    <w:uiPriority w:val="99"/>
    <w:rsid w:val="0031054F"/>
    <w:pPr>
      <w:jc w:val="both"/>
    </w:pPr>
    <w:rPr>
      <w:rFonts w:ascii="CG Omega" w:hAnsi="CG Omega"/>
      <w:sz w:val="24"/>
      <w:szCs w:val="20"/>
      <w:lang w:eastAsia="fr-FR"/>
    </w:rPr>
  </w:style>
  <w:style w:type="character" w:customStyle="1" w:styleId="Corpsdetexte3Car">
    <w:name w:val="Corps de texte 3 Car"/>
    <w:basedOn w:val="Policepardfaut"/>
    <w:link w:val="Corpsdetexte3"/>
    <w:uiPriority w:val="99"/>
    <w:rsid w:val="0031054F"/>
    <w:rPr>
      <w:rFonts w:ascii="CG Omega" w:eastAsia="Times New Roman" w:hAnsi="CG Omega" w:cs="Times New Roman"/>
      <w:szCs w:val="20"/>
      <w:lang w:eastAsia="fr-FR"/>
    </w:rPr>
  </w:style>
  <w:style w:type="paragraph" w:styleId="Citation">
    <w:name w:val="Quote"/>
    <w:basedOn w:val="Normal"/>
    <w:link w:val="CitationCar"/>
    <w:uiPriority w:val="99"/>
    <w:qFormat/>
    <w:rsid w:val="0031054F"/>
    <w:pPr>
      <w:widowControl w:val="0"/>
      <w:suppressAutoHyphens/>
      <w:spacing w:after="283"/>
      <w:ind w:left="567" w:right="567"/>
    </w:pPr>
    <w:rPr>
      <w:rFonts w:ascii="Times New Roman" w:eastAsia="Arial Unicode MS" w:hAnsi="Times New Roman"/>
      <w:kern w:val="1"/>
      <w:sz w:val="24"/>
      <w:szCs w:val="24"/>
      <w:lang w:eastAsia="fr-FR"/>
    </w:rPr>
  </w:style>
  <w:style w:type="character" w:customStyle="1" w:styleId="CitationCar">
    <w:name w:val="Citation Car"/>
    <w:basedOn w:val="Policepardfaut"/>
    <w:link w:val="Citation"/>
    <w:uiPriority w:val="99"/>
    <w:rsid w:val="0031054F"/>
    <w:rPr>
      <w:rFonts w:eastAsia="Arial Unicode MS" w:cs="Times New Roman"/>
      <w:kern w:val="1"/>
      <w:szCs w:val="24"/>
      <w:lang w:eastAsia="fr-FR"/>
    </w:rPr>
  </w:style>
  <w:style w:type="paragraph" w:styleId="Corpsdetexte">
    <w:name w:val="Body Text"/>
    <w:basedOn w:val="Normal"/>
    <w:link w:val="CorpsdetexteCar"/>
    <w:uiPriority w:val="99"/>
    <w:semiHidden/>
    <w:unhideWhenUsed/>
    <w:rsid w:val="0031054F"/>
    <w:pPr>
      <w:spacing w:after="120"/>
    </w:pPr>
  </w:style>
  <w:style w:type="character" w:customStyle="1" w:styleId="CorpsdetexteCar">
    <w:name w:val="Corps de texte Car"/>
    <w:basedOn w:val="Policepardfaut"/>
    <w:link w:val="Corpsdetexte"/>
    <w:uiPriority w:val="99"/>
    <w:semiHidden/>
    <w:rsid w:val="0031054F"/>
    <w:rPr>
      <w:rFonts w:ascii="Arial" w:eastAsia="Times New Roman" w:hAnsi="Arial" w:cs="Times New Roman"/>
      <w:sz w:val="20"/>
    </w:rPr>
  </w:style>
  <w:style w:type="paragraph" w:styleId="Textedebulles">
    <w:name w:val="Balloon Text"/>
    <w:basedOn w:val="Normal"/>
    <w:link w:val="TextedebullesCar"/>
    <w:uiPriority w:val="99"/>
    <w:semiHidden/>
    <w:unhideWhenUsed/>
    <w:rsid w:val="0031054F"/>
    <w:rPr>
      <w:rFonts w:ascii="Tahoma" w:hAnsi="Tahoma" w:cs="Tahoma"/>
      <w:sz w:val="16"/>
      <w:szCs w:val="16"/>
    </w:rPr>
  </w:style>
  <w:style w:type="character" w:customStyle="1" w:styleId="TextedebullesCar">
    <w:name w:val="Texte de bulles Car"/>
    <w:basedOn w:val="Policepardfaut"/>
    <w:link w:val="Textedebulles"/>
    <w:uiPriority w:val="99"/>
    <w:semiHidden/>
    <w:rsid w:val="0031054F"/>
    <w:rPr>
      <w:rFonts w:ascii="Tahoma" w:eastAsia="Times New Roman" w:hAnsi="Tahoma" w:cs="Tahoma"/>
      <w:sz w:val="16"/>
      <w:szCs w:val="16"/>
    </w:rPr>
  </w:style>
  <w:style w:type="table" w:styleId="Grilledutableau">
    <w:name w:val="Table Grid"/>
    <w:basedOn w:val="TableauNormal"/>
    <w:uiPriority w:val="59"/>
    <w:rsid w:val="003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1054F"/>
    <w:rPr>
      <w:color w:val="0000FF"/>
      <w:u w:val="single"/>
    </w:rPr>
  </w:style>
  <w:style w:type="paragraph" w:styleId="En-ttedetabledesmatires">
    <w:name w:val="TOC Heading"/>
    <w:basedOn w:val="Titre1"/>
    <w:next w:val="Normal"/>
    <w:uiPriority w:val="39"/>
    <w:semiHidden/>
    <w:unhideWhenUsed/>
    <w:qFormat/>
    <w:rsid w:val="0031054F"/>
    <w:pPr>
      <w:numPr>
        <w:numId w:val="0"/>
      </w:numPr>
      <w:spacing w:line="276" w:lineRule="auto"/>
      <w:outlineLvl w:val="9"/>
    </w:pPr>
    <w:rPr>
      <w:rFonts w:ascii="Cambria" w:hAnsi="Cambria"/>
      <w:color w:val="365F91"/>
      <w:sz w:val="28"/>
      <w:lang w:val="en-US" w:eastAsia="ja-JP"/>
    </w:rPr>
  </w:style>
  <w:style w:type="paragraph" w:styleId="TM1">
    <w:name w:val="toc 1"/>
    <w:basedOn w:val="Normal"/>
    <w:next w:val="Normal"/>
    <w:autoRedefine/>
    <w:uiPriority w:val="39"/>
    <w:unhideWhenUsed/>
    <w:rsid w:val="0031054F"/>
    <w:pPr>
      <w:spacing w:after="100"/>
    </w:pPr>
  </w:style>
  <w:style w:type="paragraph" w:styleId="TM2">
    <w:name w:val="toc 2"/>
    <w:basedOn w:val="Normal"/>
    <w:next w:val="Normal"/>
    <w:autoRedefine/>
    <w:uiPriority w:val="39"/>
    <w:unhideWhenUsed/>
    <w:rsid w:val="0031054F"/>
    <w:pPr>
      <w:spacing w:after="100"/>
      <w:ind w:left="220"/>
    </w:pPr>
  </w:style>
  <w:style w:type="paragraph" w:styleId="TM3">
    <w:name w:val="toc 3"/>
    <w:basedOn w:val="Normal"/>
    <w:next w:val="Normal"/>
    <w:autoRedefine/>
    <w:uiPriority w:val="39"/>
    <w:unhideWhenUsed/>
    <w:rsid w:val="0031054F"/>
    <w:pPr>
      <w:spacing w:after="100"/>
      <w:ind w:left="440"/>
    </w:pPr>
  </w:style>
  <w:style w:type="paragraph" w:customStyle="1" w:styleId="Bullet1">
    <w:name w:val="Bullet 1"/>
    <w:basedOn w:val="Normal"/>
    <w:link w:val="Bullet1Char"/>
    <w:qFormat/>
    <w:rsid w:val="0031054F"/>
    <w:pPr>
      <w:numPr>
        <w:numId w:val="19"/>
      </w:numPr>
      <w:jc w:val="both"/>
    </w:pPr>
    <w:rPr>
      <w:rFonts w:ascii="Calibri" w:eastAsia="Calibri" w:hAnsi="Calibri"/>
      <w:sz w:val="22"/>
      <w:szCs w:val="20"/>
    </w:rPr>
  </w:style>
  <w:style w:type="paragraph" w:customStyle="1" w:styleId="Bullet2">
    <w:name w:val="Bullet 2"/>
    <w:basedOn w:val="Bullet1"/>
    <w:qFormat/>
    <w:rsid w:val="0031054F"/>
    <w:pPr>
      <w:numPr>
        <w:ilvl w:val="1"/>
      </w:numPr>
    </w:pPr>
  </w:style>
  <w:style w:type="character" w:customStyle="1" w:styleId="Bullet1Char">
    <w:name w:val="Bullet 1 Char"/>
    <w:link w:val="Bullet1"/>
    <w:rsid w:val="0031054F"/>
    <w:rPr>
      <w:rFonts w:ascii="Calibri" w:eastAsia="Calibri" w:hAnsi="Calibri" w:cs="Times New Roman"/>
      <w:sz w:val="22"/>
    </w:rPr>
  </w:style>
  <w:style w:type="paragraph" w:customStyle="1" w:styleId="Bullet3">
    <w:name w:val="Bullet 3"/>
    <w:basedOn w:val="Bullet2"/>
    <w:qFormat/>
    <w:rsid w:val="0031054F"/>
    <w:pPr>
      <w:numPr>
        <w:ilvl w:val="2"/>
      </w:numPr>
    </w:pPr>
  </w:style>
  <w:style w:type="paragraph" w:customStyle="1" w:styleId="Figuretext">
    <w:name w:val="Figure text"/>
    <w:basedOn w:val="Normal"/>
    <w:link w:val="FiguretextChar"/>
    <w:qFormat/>
    <w:rsid w:val="0031054F"/>
    <w:pPr>
      <w:autoSpaceDE w:val="0"/>
      <w:autoSpaceDN w:val="0"/>
      <w:adjustRightInd w:val="0"/>
      <w:textAlignment w:val="center"/>
    </w:pPr>
    <w:rPr>
      <w:rFonts w:ascii="Calibri" w:eastAsia="Calibri" w:hAnsi="Calibri"/>
      <w:color w:val="4D4F53"/>
      <w:sz w:val="18"/>
      <w:szCs w:val="24"/>
      <w:lang w:val="en-GB"/>
    </w:rPr>
  </w:style>
  <w:style w:type="character" w:customStyle="1" w:styleId="FiguretextChar">
    <w:name w:val="Figure text Char"/>
    <w:link w:val="Figuretext"/>
    <w:rsid w:val="0031054F"/>
    <w:rPr>
      <w:rFonts w:ascii="Calibri" w:eastAsia="Calibri" w:hAnsi="Calibri" w:cs="Times New Roman"/>
      <w:color w:val="4D4F53"/>
      <w:sz w:val="18"/>
      <w:szCs w:val="24"/>
      <w:lang w:val="en-GB"/>
    </w:rPr>
  </w:style>
  <w:style w:type="paragraph" w:styleId="En-tte">
    <w:name w:val="header"/>
    <w:basedOn w:val="Normal"/>
    <w:link w:val="En-tteCar"/>
    <w:uiPriority w:val="99"/>
    <w:semiHidden/>
    <w:unhideWhenUsed/>
    <w:rsid w:val="0031054F"/>
    <w:pPr>
      <w:tabs>
        <w:tab w:val="center" w:pos="4536"/>
        <w:tab w:val="right" w:pos="9072"/>
      </w:tabs>
    </w:pPr>
  </w:style>
  <w:style w:type="character" w:customStyle="1" w:styleId="En-tteCar">
    <w:name w:val="En-tête Car"/>
    <w:basedOn w:val="Policepardfaut"/>
    <w:link w:val="En-tte"/>
    <w:uiPriority w:val="99"/>
    <w:semiHidden/>
    <w:rsid w:val="0031054F"/>
    <w:rPr>
      <w:rFonts w:ascii="Arial" w:eastAsia="Times New Roman" w:hAnsi="Arial" w:cs="Times New Roman"/>
      <w:sz w:val="20"/>
    </w:rPr>
  </w:style>
  <w:style w:type="paragraph" w:styleId="Pieddepage">
    <w:name w:val="footer"/>
    <w:basedOn w:val="Normal"/>
    <w:link w:val="PieddepageCar"/>
    <w:uiPriority w:val="99"/>
    <w:unhideWhenUsed/>
    <w:rsid w:val="0031054F"/>
    <w:pPr>
      <w:tabs>
        <w:tab w:val="center" w:pos="4536"/>
        <w:tab w:val="right" w:pos="9072"/>
      </w:tabs>
    </w:pPr>
  </w:style>
  <w:style w:type="character" w:customStyle="1" w:styleId="PieddepageCar">
    <w:name w:val="Pied de page Car"/>
    <w:basedOn w:val="Policepardfaut"/>
    <w:link w:val="Pieddepage"/>
    <w:uiPriority w:val="99"/>
    <w:rsid w:val="0031054F"/>
    <w:rPr>
      <w:rFonts w:ascii="Arial" w:eastAsia="Times New Roman" w:hAnsi="Arial" w:cs="Times New Roman"/>
      <w:sz w:val="20"/>
    </w:rPr>
  </w:style>
  <w:style w:type="character" w:styleId="Marquedecommentaire">
    <w:name w:val="annotation reference"/>
    <w:basedOn w:val="Policepardfaut"/>
    <w:uiPriority w:val="99"/>
    <w:semiHidden/>
    <w:unhideWhenUsed/>
    <w:rsid w:val="0031054F"/>
    <w:rPr>
      <w:sz w:val="16"/>
      <w:szCs w:val="16"/>
    </w:rPr>
  </w:style>
  <w:style w:type="paragraph" w:styleId="Commentaire">
    <w:name w:val="annotation text"/>
    <w:basedOn w:val="Normal"/>
    <w:link w:val="CommentaireCar"/>
    <w:uiPriority w:val="99"/>
    <w:semiHidden/>
    <w:unhideWhenUsed/>
    <w:rsid w:val="0031054F"/>
    <w:rPr>
      <w:szCs w:val="20"/>
    </w:rPr>
  </w:style>
  <w:style w:type="character" w:customStyle="1" w:styleId="CommentaireCar">
    <w:name w:val="Commentaire Car"/>
    <w:basedOn w:val="Policepardfaut"/>
    <w:link w:val="Commentaire"/>
    <w:uiPriority w:val="99"/>
    <w:semiHidden/>
    <w:rsid w:val="0031054F"/>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31054F"/>
    <w:rPr>
      <w:b/>
      <w:bCs/>
    </w:rPr>
  </w:style>
  <w:style w:type="character" w:customStyle="1" w:styleId="ObjetducommentaireCar">
    <w:name w:val="Objet du commentaire Car"/>
    <w:basedOn w:val="CommentaireCar"/>
    <w:link w:val="Objetducommentaire"/>
    <w:uiPriority w:val="99"/>
    <w:semiHidden/>
    <w:rsid w:val="0031054F"/>
    <w:rPr>
      <w:b/>
      <w:bCs/>
    </w:rPr>
  </w:style>
  <w:style w:type="character" w:styleId="CitationHTML">
    <w:name w:val="HTML Cite"/>
    <w:basedOn w:val="Policepardfaut"/>
    <w:uiPriority w:val="99"/>
    <w:semiHidden/>
    <w:unhideWhenUsed/>
    <w:rsid w:val="0031054F"/>
    <w:rPr>
      <w:i/>
      <w:iCs/>
    </w:rPr>
  </w:style>
  <w:style w:type="character" w:styleId="Lienhypertextesuivivisit">
    <w:name w:val="FollowedHyperlink"/>
    <w:basedOn w:val="Policepardfaut"/>
    <w:uiPriority w:val="99"/>
    <w:semiHidden/>
    <w:unhideWhenUsed/>
    <w:rsid w:val="0031054F"/>
    <w:rPr>
      <w:color w:val="800080"/>
      <w:u w:val="single"/>
    </w:rPr>
  </w:style>
  <w:style w:type="paragraph" w:styleId="Notedebasdepage">
    <w:name w:val="footnote text"/>
    <w:basedOn w:val="Normal"/>
    <w:link w:val="NotedebasdepageCar"/>
    <w:uiPriority w:val="99"/>
    <w:semiHidden/>
    <w:unhideWhenUsed/>
    <w:rsid w:val="00691B84"/>
    <w:rPr>
      <w:szCs w:val="20"/>
    </w:rPr>
  </w:style>
  <w:style w:type="character" w:customStyle="1" w:styleId="NotedebasdepageCar">
    <w:name w:val="Note de bas de page Car"/>
    <w:basedOn w:val="Policepardfaut"/>
    <w:link w:val="Notedebasdepage"/>
    <w:uiPriority w:val="99"/>
    <w:semiHidden/>
    <w:rsid w:val="00691B84"/>
    <w:rPr>
      <w:rFonts w:ascii="Arial" w:eastAsia="Times New Roman" w:hAnsi="Arial"/>
      <w:lang w:eastAsia="en-US"/>
    </w:rPr>
  </w:style>
  <w:style w:type="character" w:styleId="Appelnotedebasdep">
    <w:name w:val="footnote reference"/>
    <w:basedOn w:val="Policepardfaut"/>
    <w:uiPriority w:val="99"/>
    <w:semiHidden/>
    <w:unhideWhenUsed/>
    <w:rsid w:val="00691B84"/>
    <w:rPr>
      <w:vertAlign w:val="superscript"/>
    </w:rPr>
  </w:style>
</w:styles>
</file>

<file path=word/webSettings.xml><?xml version="1.0" encoding="utf-8"?>
<w:webSettings xmlns:r="http://schemas.openxmlformats.org/officeDocument/2006/relationships" xmlns:w="http://schemas.openxmlformats.org/wordprocessingml/2006/main">
  <w:divs>
    <w:div w:id="1864897463">
      <w:bodyDiv w:val="1"/>
      <w:marLeft w:val="0"/>
      <w:marRight w:val="0"/>
      <w:marTop w:val="0"/>
      <w:marBottom w:val="0"/>
      <w:divBdr>
        <w:top w:val="none" w:sz="0" w:space="0" w:color="auto"/>
        <w:left w:val="none" w:sz="0" w:space="0" w:color="auto"/>
        <w:bottom w:val="none" w:sz="0" w:space="0" w:color="auto"/>
        <w:right w:val="none" w:sz="0" w:space="0" w:color="auto"/>
      </w:divBdr>
      <w:divsChild>
        <w:div w:id="720446082">
          <w:marLeft w:val="0"/>
          <w:marRight w:val="0"/>
          <w:marTop w:val="0"/>
          <w:marBottom w:val="0"/>
          <w:divBdr>
            <w:top w:val="none" w:sz="0" w:space="0" w:color="auto"/>
            <w:left w:val="none" w:sz="0" w:space="0" w:color="auto"/>
            <w:bottom w:val="none" w:sz="0" w:space="0" w:color="auto"/>
            <w:right w:val="none" w:sz="0" w:space="0" w:color="auto"/>
          </w:divBdr>
        </w:div>
      </w:divsChild>
    </w:div>
    <w:div w:id="21275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s.paca.sante.fr/Internet.paca.0.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757A-168F-4C42-8CC8-9C041AA3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1519</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MSS DGOS</Company>
  <LinksUpToDate>false</LinksUpToDate>
  <CharactersWithSpaces>9860</CharactersWithSpaces>
  <SharedDoc>false</SharedDoc>
  <HLinks>
    <vt:vector size="360" baseType="variant">
      <vt:variant>
        <vt:i4>2883689</vt:i4>
      </vt:variant>
      <vt:variant>
        <vt:i4>354</vt:i4>
      </vt:variant>
      <vt:variant>
        <vt:i4>0</vt:i4>
      </vt:variant>
      <vt:variant>
        <vt:i4>5</vt:i4>
      </vt:variant>
      <vt:variant>
        <vt:lpwstr>http://carto-ets.atih.sante.fr/</vt:lpwstr>
      </vt:variant>
      <vt:variant>
        <vt:lpwstr/>
      </vt:variant>
      <vt:variant>
        <vt:i4>3997816</vt:i4>
      </vt:variant>
      <vt:variant>
        <vt:i4>351</vt:i4>
      </vt:variant>
      <vt:variant>
        <vt:i4>0</vt:i4>
      </vt:variant>
      <vt:variant>
        <vt:i4>5</vt:i4>
      </vt:variant>
      <vt:variant>
        <vt:lpwstr>http://cartographie.atih.sante.fr/</vt:lpwstr>
      </vt:variant>
      <vt:variant>
        <vt:lpwstr/>
      </vt:variant>
      <vt:variant>
        <vt:i4>1966141</vt:i4>
      </vt:variant>
      <vt:variant>
        <vt:i4>344</vt:i4>
      </vt:variant>
      <vt:variant>
        <vt:i4>0</vt:i4>
      </vt:variant>
      <vt:variant>
        <vt:i4>5</vt:i4>
      </vt:variant>
      <vt:variant>
        <vt:lpwstr/>
      </vt:variant>
      <vt:variant>
        <vt:lpwstr>_Toc381191610</vt:lpwstr>
      </vt:variant>
      <vt:variant>
        <vt:i4>2031677</vt:i4>
      </vt:variant>
      <vt:variant>
        <vt:i4>338</vt:i4>
      </vt:variant>
      <vt:variant>
        <vt:i4>0</vt:i4>
      </vt:variant>
      <vt:variant>
        <vt:i4>5</vt:i4>
      </vt:variant>
      <vt:variant>
        <vt:lpwstr/>
      </vt:variant>
      <vt:variant>
        <vt:lpwstr>_Toc381191609</vt:lpwstr>
      </vt:variant>
      <vt:variant>
        <vt:i4>2031677</vt:i4>
      </vt:variant>
      <vt:variant>
        <vt:i4>332</vt:i4>
      </vt:variant>
      <vt:variant>
        <vt:i4>0</vt:i4>
      </vt:variant>
      <vt:variant>
        <vt:i4>5</vt:i4>
      </vt:variant>
      <vt:variant>
        <vt:lpwstr/>
      </vt:variant>
      <vt:variant>
        <vt:lpwstr>_Toc381191608</vt:lpwstr>
      </vt:variant>
      <vt:variant>
        <vt:i4>2031677</vt:i4>
      </vt:variant>
      <vt:variant>
        <vt:i4>326</vt:i4>
      </vt:variant>
      <vt:variant>
        <vt:i4>0</vt:i4>
      </vt:variant>
      <vt:variant>
        <vt:i4>5</vt:i4>
      </vt:variant>
      <vt:variant>
        <vt:lpwstr/>
      </vt:variant>
      <vt:variant>
        <vt:lpwstr>_Toc381191607</vt:lpwstr>
      </vt:variant>
      <vt:variant>
        <vt:i4>2031677</vt:i4>
      </vt:variant>
      <vt:variant>
        <vt:i4>320</vt:i4>
      </vt:variant>
      <vt:variant>
        <vt:i4>0</vt:i4>
      </vt:variant>
      <vt:variant>
        <vt:i4>5</vt:i4>
      </vt:variant>
      <vt:variant>
        <vt:lpwstr/>
      </vt:variant>
      <vt:variant>
        <vt:lpwstr>_Toc381191606</vt:lpwstr>
      </vt:variant>
      <vt:variant>
        <vt:i4>2031677</vt:i4>
      </vt:variant>
      <vt:variant>
        <vt:i4>314</vt:i4>
      </vt:variant>
      <vt:variant>
        <vt:i4>0</vt:i4>
      </vt:variant>
      <vt:variant>
        <vt:i4>5</vt:i4>
      </vt:variant>
      <vt:variant>
        <vt:lpwstr/>
      </vt:variant>
      <vt:variant>
        <vt:lpwstr>_Toc381191605</vt:lpwstr>
      </vt:variant>
      <vt:variant>
        <vt:i4>2031677</vt:i4>
      </vt:variant>
      <vt:variant>
        <vt:i4>308</vt:i4>
      </vt:variant>
      <vt:variant>
        <vt:i4>0</vt:i4>
      </vt:variant>
      <vt:variant>
        <vt:i4>5</vt:i4>
      </vt:variant>
      <vt:variant>
        <vt:lpwstr/>
      </vt:variant>
      <vt:variant>
        <vt:lpwstr>_Toc381191604</vt:lpwstr>
      </vt:variant>
      <vt:variant>
        <vt:i4>2031677</vt:i4>
      </vt:variant>
      <vt:variant>
        <vt:i4>302</vt:i4>
      </vt:variant>
      <vt:variant>
        <vt:i4>0</vt:i4>
      </vt:variant>
      <vt:variant>
        <vt:i4>5</vt:i4>
      </vt:variant>
      <vt:variant>
        <vt:lpwstr/>
      </vt:variant>
      <vt:variant>
        <vt:lpwstr>_Toc381191603</vt:lpwstr>
      </vt:variant>
      <vt:variant>
        <vt:i4>2031677</vt:i4>
      </vt:variant>
      <vt:variant>
        <vt:i4>296</vt:i4>
      </vt:variant>
      <vt:variant>
        <vt:i4>0</vt:i4>
      </vt:variant>
      <vt:variant>
        <vt:i4>5</vt:i4>
      </vt:variant>
      <vt:variant>
        <vt:lpwstr/>
      </vt:variant>
      <vt:variant>
        <vt:lpwstr>_Toc381191602</vt:lpwstr>
      </vt:variant>
      <vt:variant>
        <vt:i4>2031677</vt:i4>
      </vt:variant>
      <vt:variant>
        <vt:i4>290</vt:i4>
      </vt:variant>
      <vt:variant>
        <vt:i4>0</vt:i4>
      </vt:variant>
      <vt:variant>
        <vt:i4>5</vt:i4>
      </vt:variant>
      <vt:variant>
        <vt:lpwstr/>
      </vt:variant>
      <vt:variant>
        <vt:lpwstr>_Toc381191601</vt:lpwstr>
      </vt:variant>
      <vt:variant>
        <vt:i4>2031677</vt:i4>
      </vt:variant>
      <vt:variant>
        <vt:i4>284</vt:i4>
      </vt:variant>
      <vt:variant>
        <vt:i4>0</vt:i4>
      </vt:variant>
      <vt:variant>
        <vt:i4>5</vt:i4>
      </vt:variant>
      <vt:variant>
        <vt:lpwstr/>
      </vt:variant>
      <vt:variant>
        <vt:lpwstr>_Toc381191600</vt:lpwstr>
      </vt:variant>
      <vt:variant>
        <vt:i4>1441854</vt:i4>
      </vt:variant>
      <vt:variant>
        <vt:i4>278</vt:i4>
      </vt:variant>
      <vt:variant>
        <vt:i4>0</vt:i4>
      </vt:variant>
      <vt:variant>
        <vt:i4>5</vt:i4>
      </vt:variant>
      <vt:variant>
        <vt:lpwstr/>
      </vt:variant>
      <vt:variant>
        <vt:lpwstr>_Toc381191599</vt:lpwstr>
      </vt:variant>
      <vt:variant>
        <vt:i4>1441854</vt:i4>
      </vt:variant>
      <vt:variant>
        <vt:i4>272</vt:i4>
      </vt:variant>
      <vt:variant>
        <vt:i4>0</vt:i4>
      </vt:variant>
      <vt:variant>
        <vt:i4>5</vt:i4>
      </vt:variant>
      <vt:variant>
        <vt:lpwstr/>
      </vt:variant>
      <vt:variant>
        <vt:lpwstr>_Toc381191598</vt:lpwstr>
      </vt:variant>
      <vt:variant>
        <vt:i4>1441854</vt:i4>
      </vt:variant>
      <vt:variant>
        <vt:i4>266</vt:i4>
      </vt:variant>
      <vt:variant>
        <vt:i4>0</vt:i4>
      </vt:variant>
      <vt:variant>
        <vt:i4>5</vt:i4>
      </vt:variant>
      <vt:variant>
        <vt:lpwstr/>
      </vt:variant>
      <vt:variant>
        <vt:lpwstr>_Toc381191597</vt:lpwstr>
      </vt:variant>
      <vt:variant>
        <vt:i4>1441854</vt:i4>
      </vt:variant>
      <vt:variant>
        <vt:i4>260</vt:i4>
      </vt:variant>
      <vt:variant>
        <vt:i4>0</vt:i4>
      </vt:variant>
      <vt:variant>
        <vt:i4>5</vt:i4>
      </vt:variant>
      <vt:variant>
        <vt:lpwstr/>
      </vt:variant>
      <vt:variant>
        <vt:lpwstr>_Toc381191596</vt:lpwstr>
      </vt:variant>
      <vt:variant>
        <vt:i4>1441854</vt:i4>
      </vt:variant>
      <vt:variant>
        <vt:i4>254</vt:i4>
      </vt:variant>
      <vt:variant>
        <vt:i4>0</vt:i4>
      </vt:variant>
      <vt:variant>
        <vt:i4>5</vt:i4>
      </vt:variant>
      <vt:variant>
        <vt:lpwstr/>
      </vt:variant>
      <vt:variant>
        <vt:lpwstr>_Toc381191595</vt:lpwstr>
      </vt:variant>
      <vt:variant>
        <vt:i4>1441854</vt:i4>
      </vt:variant>
      <vt:variant>
        <vt:i4>248</vt:i4>
      </vt:variant>
      <vt:variant>
        <vt:i4>0</vt:i4>
      </vt:variant>
      <vt:variant>
        <vt:i4>5</vt:i4>
      </vt:variant>
      <vt:variant>
        <vt:lpwstr/>
      </vt:variant>
      <vt:variant>
        <vt:lpwstr>_Toc381191594</vt:lpwstr>
      </vt:variant>
      <vt:variant>
        <vt:i4>1441854</vt:i4>
      </vt:variant>
      <vt:variant>
        <vt:i4>242</vt:i4>
      </vt:variant>
      <vt:variant>
        <vt:i4>0</vt:i4>
      </vt:variant>
      <vt:variant>
        <vt:i4>5</vt:i4>
      </vt:variant>
      <vt:variant>
        <vt:lpwstr/>
      </vt:variant>
      <vt:variant>
        <vt:lpwstr>_Toc381191593</vt:lpwstr>
      </vt:variant>
      <vt:variant>
        <vt:i4>1441854</vt:i4>
      </vt:variant>
      <vt:variant>
        <vt:i4>236</vt:i4>
      </vt:variant>
      <vt:variant>
        <vt:i4>0</vt:i4>
      </vt:variant>
      <vt:variant>
        <vt:i4>5</vt:i4>
      </vt:variant>
      <vt:variant>
        <vt:lpwstr/>
      </vt:variant>
      <vt:variant>
        <vt:lpwstr>_Toc381191592</vt:lpwstr>
      </vt:variant>
      <vt:variant>
        <vt:i4>1441854</vt:i4>
      </vt:variant>
      <vt:variant>
        <vt:i4>230</vt:i4>
      </vt:variant>
      <vt:variant>
        <vt:i4>0</vt:i4>
      </vt:variant>
      <vt:variant>
        <vt:i4>5</vt:i4>
      </vt:variant>
      <vt:variant>
        <vt:lpwstr/>
      </vt:variant>
      <vt:variant>
        <vt:lpwstr>_Toc381191591</vt:lpwstr>
      </vt:variant>
      <vt:variant>
        <vt:i4>1441854</vt:i4>
      </vt:variant>
      <vt:variant>
        <vt:i4>224</vt:i4>
      </vt:variant>
      <vt:variant>
        <vt:i4>0</vt:i4>
      </vt:variant>
      <vt:variant>
        <vt:i4>5</vt:i4>
      </vt:variant>
      <vt:variant>
        <vt:lpwstr/>
      </vt:variant>
      <vt:variant>
        <vt:lpwstr>_Toc381191590</vt:lpwstr>
      </vt:variant>
      <vt:variant>
        <vt:i4>1507390</vt:i4>
      </vt:variant>
      <vt:variant>
        <vt:i4>218</vt:i4>
      </vt:variant>
      <vt:variant>
        <vt:i4>0</vt:i4>
      </vt:variant>
      <vt:variant>
        <vt:i4>5</vt:i4>
      </vt:variant>
      <vt:variant>
        <vt:lpwstr/>
      </vt:variant>
      <vt:variant>
        <vt:lpwstr>_Toc381191589</vt:lpwstr>
      </vt:variant>
      <vt:variant>
        <vt:i4>1507390</vt:i4>
      </vt:variant>
      <vt:variant>
        <vt:i4>212</vt:i4>
      </vt:variant>
      <vt:variant>
        <vt:i4>0</vt:i4>
      </vt:variant>
      <vt:variant>
        <vt:i4>5</vt:i4>
      </vt:variant>
      <vt:variant>
        <vt:lpwstr/>
      </vt:variant>
      <vt:variant>
        <vt:lpwstr>_Toc381191588</vt:lpwstr>
      </vt:variant>
      <vt:variant>
        <vt:i4>1507390</vt:i4>
      </vt:variant>
      <vt:variant>
        <vt:i4>206</vt:i4>
      </vt:variant>
      <vt:variant>
        <vt:i4>0</vt:i4>
      </vt:variant>
      <vt:variant>
        <vt:i4>5</vt:i4>
      </vt:variant>
      <vt:variant>
        <vt:lpwstr/>
      </vt:variant>
      <vt:variant>
        <vt:lpwstr>_Toc381191587</vt:lpwstr>
      </vt:variant>
      <vt:variant>
        <vt:i4>1507390</vt:i4>
      </vt:variant>
      <vt:variant>
        <vt:i4>200</vt:i4>
      </vt:variant>
      <vt:variant>
        <vt:i4>0</vt:i4>
      </vt:variant>
      <vt:variant>
        <vt:i4>5</vt:i4>
      </vt:variant>
      <vt:variant>
        <vt:lpwstr/>
      </vt:variant>
      <vt:variant>
        <vt:lpwstr>_Toc381191586</vt:lpwstr>
      </vt:variant>
      <vt:variant>
        <vt:i4>1507390</vt:i4>
      </vt:variant>
      <vt:variant>
        <vt:i4>194</vt:i4>
      </vt:variant>
      <vt:variant>
        <vt:i4>0</vt:i4>
      </vt:variant>
      <vt:variant>
        <vt:i4>5</vt:i4>
      </vt:variant>
      <vt:variant>
        <vt:lpwstr/>
      </vt:variant>
      <vt:variant>
        <vt:lpwstr>_Toc381191585</vt:lpwstr>
      </vt:variant>
      <vt:variant>
        <vt:i4>1507390</vt:i4>
      </vt:variant>
      <vt:variant>
        <vt:i4>188</vt:i4>
      </vt:variant>
      <vt:variant>
        <vt:i4>0</vt:i4>
      </vt:variant>
      <vt:variant>
        <vt:i4>5</vt:i4>
      </vt:variant>
      <vt:variant>
        <vt:lpwstr/>
      </vt:variant>
      <vt:variant>
        <vt:lpwstr>_Toc381191584</vt:lpwstr>
      </vt:variant>
      <vt:variant>
        <vt:i4>1507390</vt:i4>
      </vt:variant>
      <vt:variant>
        <vt:i4>182</vt:i4>
      </vt:variant>
      <vt:variant>
        <vt:i4>0</vt:i4>
      </vt:variant>
      <vt:variant>
        <vt:i4>5</vt:i4>
      </vt:variant>
      <vt:variant>
        <vt:lpwstr/>
      </vt:variant>
      <vt:variant>
        <vt:lpwstr>_Toc381191583</vt:lpwstr>
      </vt:variant>
      <vt:variant>
        <vt:i4>1507390</vt:i4>
      </vt:variant>
      <vt:variant>
        <vt:i4>176</vt:i4>
      </vt:variant>
      <vt:variant>
        <vt:i4>0</vt:i4>
      </vt:variant>
      <vt:variant>
        <vt:i4>5</vt:i4>
      </vt:variant>
      <vt:variant>
        <vt:lpwstr/>
      </vt:variant>
      <vt:variant>
        <vt:lpwstr>_Toc381191582</vt:lpwstr>
      </vt:variant>
      <vt:variant>
        <vt:i4>1507390</vt:i4>
      </vt:variant>
      <vt:variant>
        <vt:i4>170</vt:i4>
      </vt:variant>
      <vt:variant>
        <vt:i4>0</vt:i4>
      </vt:variant>
      <vt:variant>
        <vt:i4>5</vt:i4>
      </vt:variant>
      <vt:variant>
        <vt:lpwstr/>
      </vt:variant>
      <vt:variant>
        <vt:lpwstr>_Toc381191581</vt:lpwstr>
      </vt:variant>
      <vt:variant>
        <vt:i4>1507390</vt:i4>
      </vt:variant>
      <vt:variant>
        <vt:i4>164</vt:i4>
      </vt:variant>
      <vt:variant>
        <vt:i4>0</vt:i4>
      </vt:variant>
      <vt:variant>
        <vt:i4>5</vt:i4>
      </vt:variant>
      <vt:variant>
        <vt:lpwstr/>
      </vt:variant>
      <vt:variant>
        <vt:lpwstr>_Toc381191580</vt:lpwstr>
      </vt:variant>
      <vt:variant>
        <vt:i4>1572926</vt:i4>
      </vt:variant>
      <vt:variant>
        <vt:i4>158</vt:i4>
      </vt:variant>
      <vt:variant>
        <vt:i4>0</vt:i4>
      </vt:variant>
      <vt:variant>
        <vt:i4>5</vt:i4>
      </vt:variant>
      <vt:variant>
        <vt:lpwstr/>
      </vt:variant>
      <vt:variant>
        <vt:lpwstr>_Toc381191579</vt:lpwstr>
      </vt:variant>
      <vt:variant>
        <vt:i4>1572926</vt:i4>
      </vt:variant>
      <vt:variant>
        <vt:i4>152</vt:i4>
      </vt:variant>
      <vt:variant>
        <vt:i4>0</vt:i4>
      </vt:variant>
      <vt:variant>
        <vt:i4>5</vt:i4>
      </vt:variant>
      <vt:variant>
        <vt:lpwstr/>
      </vt:variant>
      <vt:variant>
        <vt:lpwstr>_Toc381191578</vt:lpwstr>
      </vt:variant>
      <vt:variant>
        <vt:i4>1572926</vt:i4>
      </vt:variant>
      <vt:variant>
        <vt:i4>146</vt:i4>
      </vt:variant>
      <vt:variant>
        <vt:i4>0</vt:i4>
      </vt:variant>
      <vt:variant>
        <vt:i4>5</vt:i4>
      </vt:variant>
      <vt:variant>
        <vt:lpwstr/>
      </vt:variant>
      <vt:variant>
        <vt:lpwstr>_Toc381191577</vt:lpwstr>
      </vt:variant>
      <vt:variant>
        <vt:i4>1572926</vt:i4>
      </vt:variant>
      <vt:variant>
        <vt:i4>140</vt:i4>
      </vt:variant>
      <vt:variant>
        <vt:i4>0</vt:i4>
      </vt:variant>
      <vt:variant>
        <vt:i4>5</vt:i4>
      </vt:variant>
      <vt:variant>
        <vt:lpwstr/>
      </vt:variant>
      <vt:variant>
        <vt:lpwstr>_Toc381191576</vt:lpwstr>
      </vt:variant>
      <vt:variant>
        <vt:i4>1572926</vt:i4>
      </vt:variant>
      <vt:variant>
        <vt:i4>134</vt:i4>
      </vt:variant>
      <vt:variant>
        <vt:i4>0</vt:i4>
      </vt:variant>
      <vt:variant>
        <vt:i4>5</vt:i4>
      </vt:variant>
      <vt:variant>
        <vt:lpwstr/>
      </vt:variant>
      <vt:variant>
        <vt:lpwstr>_Toc381191575</vt:lpwstr>
      </vt:variant>
      <vt:variant>
        <vt:i4>1572926</vt:i4>
      </vt:variant>
      <vt:variant>
        <vt:i4>128</vt:i4>
      </vt:variant>
      <vt:variant>
        <vt:i4>0</vt:i4>
      </vt:variant>
      <vt:variant>
        <vt:i4>5</vt:i4>
      </vt:variant>
      <vt:variant>
        <vt:lpwstr/>
      </vt:variant>
      <vt:variant>
        <vt:lpwstr>_Toc381191574</vt:lpwstr>
      </vt:variant>
      <vt:variant>
        <vt:i4>1572926</vt:i4>
      </vt:variant>
      <vt:variant>
        <vt:i4>122</vt:i4>
      </vt:variant>
      <vt:variant>
        <vt:i4>0</vt:i4>
      </vt:variant>
      <vt:variant>
        <vt:i4>5</vt:i4>
      </vt:variant>
      <vt:variant>
        <vt:lpwstr/>
      </vt:variant>
      <vt:variant>
        <vt:lpwstr>_Toc381191573</vt:lpwstr>
      </vt:variant>
      <vt:variant>
        <vt:i4>1572926</vt:i4>
      </vt:variant>
      <vt:variant>
        <vt:i4>116</vt:i4>
      </vt:variant>
      <vt:variant>
        <vt:i4>0</vt:i4>
      </vt:variant>
      <vt:variant>
        <vt:i4>5</vt:i4>
      </vt:variant>
      <vt:variant>
        <vt:lpwstr/>
      </vt:variant>
      <vt:variant>
        <vt:lpwstr>_Toc381191572</vt:lpwstr>
      </vt:variant>
      <vt:variant>
        <vt:i4>1572926</vt:i4>
      </vt:variant>
      <vt:variant>
        <vt:i4>110</vt:i4>
      </vt:variant>
      <vt:variant>
        <vt:i4>0</vt:i4>
      </vt:variant>
      <vt:variant>
        <vt:i4>5</vt:i4>
      </vt:variant>
      <vt:variant>
        <vt:lpwstr/>
      </vt:variant>
      <vt:variant>
        <vt:lpwstr>_Toc381191571</vt:lpwstr>
      </vt:variant>
      <vt:variant>
        <vt:i4>1572926</vt:i4>
      </vt:variant>
      <vt:variant>
        <vt:i4>104</vt:i4>
      </vt:variant>
      <vt:variant>
        <vt:i4>0</vt:i4>
      </vt:variant>
      <vt:variant>
        <vt:i4>5</vt:i4>
      </vt:variant>
      <vt:variant>
        <vt:lpwstr/>
      </vt:variant>
      <vt:variant>
        <vt:lpwstr>_Toc381191570</vt:lpwstr>
      </vt:variant>
      <vt:variant>
        <vt:i4>1638462</vt:i4>
      </vt:variant>
      <vt:variant>
        <vt:i4>98</vt:i4>
      </vt:variant>
      <vt:variant>
        <vt:i4>0</vt:i4>
      </vt:variant>
      <vt:variant>
        <vt:i4>5</vt:i4>
      </vt:variant>
      <vt:variant>
        <vt:lpwstr/>
      </vt:variant>
      <vt:variant>
        <vt:lpwstr>_Toc381191569</vt:lpwstr>
      </vt:variant>
      <vt:variant>
        <vt:i4>1638462</vt:i4>
      </vt:variant>
      <vt:variant>
        <vt:i4>92</vt:i4>
      </vt:variant>
      <vt:variant>
        <vt:i4>0</vt:i4>
      </vt:variant>
      <vt:variant>
        <vt:i4>5</vt:i4>
      </vt:variant>
      <vt:variant>
        <vt:lpwstr/>
      </vt:variant>
      <vt:variant>
        <vt:lpwstr>_Toc381191568</vt:lpwstr>
      </vt:variant>
      <vt:variant>
        <vt:i4>1638462</vt:i4>
      </vt:variant>
      <vt:variant>
        <vt:i4>86</vt:i4>
      </vt:variant>
      <vt:variant>
        <vt:i4>0</vt:i4>
      </vt:variant>
      <vt:variant>
        <vt:i4>5</vt:i4>
      </vt:variant>
      <vt:variant>
        <vt:lpwstr/>
      </vt:variant>
      <vt:variant>
        <vt:lpwstr>_Toc381191567</vt:lpwstr>
      </vt:variant>
      <vt:variant>
        <vt:i4>1638462</vt:i4>
      </vt:variant>
      <vt:variant>
        <vt:i4>80</vt:i4>
      </vt:variant>
      <vt:variant>
        <vt:i4>0</vt:i4>
      </vt:variant>
      <vt:variant>
        <vt:i4>5</vt:i4>
      </vt:variant>
      <vt:variant>
        <vt:lpwstr/>
      </vt:variant>
      <vt:variant>
        <vt:lpwstr>_Toc381191566</vt:lpwstr>
      </vt:variant>
      <vt:variant>
        <vt:i4>1638462</vt:i4>
      </vt:variant>
      <vt:variant>
        <vt:i4>74</vt:i4>
      </vt:variant>
      <vt:variant>
        <vt:i4>0</vt:i4>
      </vt:variant>
      <vt:variant>
        <vt:i4>5</vt:i4>
      </vt:variant>
      <vt:variant>
        <vt:lpwstr/>
      </vt:variant>
      <vt:variant>
        <vt:lpwstr>_Toc381191565</vt:lpwstr>
      </vt:variant>
      <vt:variant>
        <vt:i4>1638462</vt:i4>
      </vt:variant>
      <vt:variant>
        <vt:i4>68</vt:i4>
      </vt:variant>
      <vt:variant>
        <vt:i4>0</vt:i4>
      </vt:variant>
      <vt:variant>
        <vt:i4>5</vt:i4>
      </vt:variant>
      <vt:variant>
        <vt:lpwstr/>
      </vt:variant>
      <vt:variant>
        <vt:lpwstr>_Toc381191564</vt:lpwstr>
      </vt:variant>
      <vt:variant>
        <vt:i4>1638462</vt:i4>
      </vt:variant>
      <vt:variant>
        <vt:i4>62</vt:i4>
      </vt:variant>
      <vt:variant>
        <vt:i4>0</vt:i4>
      </vt:variant>
      <vt:variant>
        <vt:i4>5</vt:i4>
      </vt:variant>
      <vt:variant>
        <vt:lpwstr/>
      </vt:variant>
      <vt:variant>
        <vt:lpwstr>_Toc381191563</vt:lpwstr>
      </vt:variant>
      <vt:variant>
        <vt:i4>1638462</vt:i4>
      </vt:variant>
      <vt:variant>
        <vt:i4>56</vt:i4>
      </vt:variant>
      <vt:variant>
        <vt:i4>0</vt:i4>
      </vt:variant>
      <vt:variant>
        <vt:i4>5</vt:i4>
      </vt:variant>
      <vt:variant>
        <vt:lpwstr/>
      </vt:variant>
      <vt:variant>
        <vt:lpwstr>_Toc381191562</vt:lpwstr>
      </vt:variant>
      <vt:variant>
        <vt:i4>1638462</vt:i4>
      </vt:variant>
      <vt:variant>
        <vt:i4>50</vt:i4>
      </vt:variant>
      <vt:variant>
        <vt:i4>0</vt:i4>
      </vt:variant>
      <vt:variant>
        <vt:i4>5</vt:i4>
      </vt:variant>
      <vt:variant>
        <vt:lpwstr/>
      </vt:variant>
      <vt:variant>
        <vt:lpwstr>_Toc381191561</vt:lpwstr>
      </vt:variant>
      <vt:variant>
        <vt:i4>1638462</vt:i4>
      </vt:variant>
      <vt:variant>
        <vt:i4>44</vt:i4>
      </vt:variant>
      <vt:variant>
        <vt:i4>0</vt:i4>
      </vt:variant>
      <vt:variant>
        <vt:i4>5</vt:i4>
      </vt:variant>
      <vt:variant>
        <vt:lpwstr/>
      </vt:variant>
      <vt:variant>
        <vt:lpwstr>_Toc381191560</vt:lpwstr>
      </vt:variant>
      <vt:variant>
        <vt:i4>1703998</vt:i4>
      </vt:variant>
      <vt:variant>
        <vt:i4>38</vt:i4>
      </vt:variant>
      <vt:variant>
        <vt:i4>0</vt:i4>
      </vt:variant>
      <vt:variant>
        <vt:i4>5</vt:i4>
      </vt:variant>
      <vt:variant>
        <vt:lpwstr/>
      </vt:variant>
      <vt:variant>
        <vt:lpwstr>_Toc381191559</vt:lpwstr>
      </vt:variant>
      <vt:variant>
        <vt:i4>1703998</vt:i4>
      </vt:variant>
      <vt:variant>
        <vt:i4>32</vt:i4>
      </vt:variant>
      <vt:variant>
        <vt:i4>0</vt:i4>
      </vt:variant>
      <vt:variant>
        <vt:i4>5</vt:i4>
      </vt:variant>
      <vt:variant>
        <vt:lpwstr/>
      </vt:variant>
      <vt:variant>
        <vt:lpwstr>_Toc381191558</vt:lpwstr>
      </vt:variant>
      <vt:variant>
        <vt:i4>1703998</vt:i4>
      </vt:variant>
      <vt:variant>
        <vt:i4>26</vt:i4>
      </vt:variant>
      <vt:variant>
        <vt:i4>0</vt:i4>
      </vt:variant>
      <vt:variant>
        <vt:i4>5</vt:i4>
      </vt:variant>
      <vt:variant>
        <vt:lpwstr/>
      </vt:variant>
      <vt:variant>
        <vt:lpwstr>_Toc381191557</vt:lpwstr>
      </vt:variant>
      <vt:variant>
        <vt:i4>1703998</vt:i4>
      </vt:variant>
      <vt:variant>
        <vt:i4>20</vt:i4>
      </vt:variant>
      <vt:variant>
        <vt:i4>0</vt:i4>
      </vt:variant>
      <vt:variant>
        <vt:i4>5</vt:i4>
      </vt:variant>
      <vt:variant>
        <vt:lpwstr/>
      </vt:variant>
      <vt:variant>
        <vt:lpwstr>_Toc381191556</vt:lpwstr>
      </vt:variant>
      <vt:variant>
        <vt:i4>1703998</vt:i4>
      </vt:variant>
      <vt:variant>
        <vt:i4>14</vt:i4>
      </vt:variant>
      <vt:variant>
        <vt:i4>0</vt:i4>
      </vt:variant>
      <vt:variant>
        <vt:i4>5</vt:i4>
      </vt:variant>
      <vt:variant>
        <vt:lpwstr/>
      </vt:variant>
      <vt:variant>
        <vt:lpwstr>_Toc381191555</vt:lpwstr>
      </vt:variant>
      <vt:variant>
        <vt:i4>1703998</vt:i4>
      </vt:variant>
      <vt:variant>
        <vt:i4>8</vt:i4>
      </vt:variant>
      <vt:variant>
        <vt:i4>0</vt:i4>
      </vt:variant>
      <vt:variant>
        <vt:i4>5</vt:i4>
      </vt:variant>
      <vt:variant>
        <vt:lpwstr/>
      </vt:variant>
      <vt:variant>
        <vt:lpwstr>_Toc381191554</vt:lpwstr>
      </vt:variant>
      <vt:variant>
        <vt:i4>1703998</vt:i4>
      </vt:variant>
      <vt:variant>
        <vt:i4>2</vt:i4>
      </vt:variant>
      <vt:variant>
        <vt:i4>0</vt:i4>
      </vt:variant>
      <vt:variant>
        <vt:i4>5</vt:i4>
      </vt:variant>
      <vt:variant>
        <vt:lpwstr/>
      </vt:variant>
      <vt:variant>
        <vt:lpwstr>_Toc381191553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mtribodet</dc:creator>
  <cp:lastModifiedBy>agelin</cp:lastModifiedBy>
  <cp:revision>7</cp:revision>
  <cp:lastPrinted>2014-08-01T14:17:00Z</cp:lastPrinted>
  <dcterms:created xsi:type="dcterms:W3CDTF">2014-07-09T11:59:00Z</dcterms:created>
  <dcterms:modified xsi:type="dcterms:W3CDTF">2014-08-13T09:30:00Z</dcterms:modified>
</cp:coreProperties>
</file>