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D23" w:rsidRDefault="00893D23" w:rsidP="00893D23">
      <w:pPr>
        <w:jc w:val="cente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576581</wp:posOffset>
                </wp:positionH>
                <wp:positionV relativeFrom="paragraph">
                  <wp:posOffset>111760</wp:posOffset>
                </wp:positionV>
                <wp:extent cx="4572000" cy="1304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572000" cy="1304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3D23" w:rsidRDefault="00893D23" w:rsidP="00893D23">
                            <w:pPr>
                              <w:jc w:val="center"/>
                            </w:pPr>
                            <w:r>
                              <w:t>FOIRE AUX QUESTIONS- ARS PACA</w:t>
                            </w:r>
                          </w:p>
                          <w:p w:rsidR="00572C0A" w:rsidRDefault="00572C0A" w:rsidP="00893D23">
                            <w:pPr>
                              <w:jc w:val="center"/>
                            </w:pPr>
                          </w:p>
                          <w:p w:rsidR="00572C0A" w:rsidRDefault="00893D23" w:rsidP="00893D23">
                            <w:pPr>
                              <w:jc w:val="center"/>
                            </w:pPr>
                            <w:r>
                              <w:t>ELECTIONS PROFESSIONNELLES</w:t>
                            </w:r>
                            <w:r w:rsidR="00572C0A">
                              <w:t xml:space="preserve"> FPH</w:t>
                            </w:r>
                          </w:p>
                          <w:p w:rsidR="00893D23" w:rsidRDefault="00893D23" w:rsidP="00893D23">
                            <w:pPr>
                              <w:jc w:val="center"/>
                            </w:pPr>
                            <w:r>
                              <w:t xml:space="preserve"> </w:t>
                            </w:r>
                            <w:r w:rsidR="00572C0A">
                              <w:t xml:space="preserve">8 DECEMBRE </w:t>
                            </w:r>
                            <w: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5.4pt;margin-top:8.8pt;width:5in;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" fillcolor="#4f81bd [3204]" strokecolor="#243f60 [1604]" strokeweight="2pt">
                <v:textbox>
                  <w:txbxContent>
                    <w:p w:rsidR="00893D23" w:rsidRDefault="00893D23" w:rsidP="00893D23">
                      <w:pPr>
                        <w:jc w:val="center"/>
                      </w:pPr>
                      <w:r>
                        <w:t>FOIRE AUX QUESTIONS- ARS PACA</w:t>
                      </w:r>
                    </w:p>
                    <w:p w:rsidR="00572C0A" w:rsidRDefault="00572C0A" w:rsidP="00893D23">
                      <w:pPr>
                        <w:jc w:val="center"/>
                      </w:pPr>
                    </w:p>
                    <w:p w:rsidR="00572C0A" w:rsidRDefault="00893D23" w:rsidP="00893D23">
                      <w:pPr>
                        <w:jc w:val="center"/>
                      </w:pPr>
                      <w:r>
                        <w:t>ELECTIONS PROFESSIONNELLES</w:t>
                      </w:r>
                      <w:r w:rsidR="00572C0A">
                        <w:t xml:space="preserve"> FPH</w:t>
                      </w:r>
                    </w:p>
                    <w:p w:rsidR="00893D23" w:rsidRDefault="00893D23" w:rsidP="00893D23">
                      <w:pPr>
                        <w:jc w:val="center"/>
                      </w:pPr>
                      <w:r>
                        <w:t xml:space="preserve"> </w:t>
                      </w:r>
                      <w:r w:rsidR="00572C0A">
                        <w:t xml:space="preserve">8 DECEMBRE </w:t>
                      </w:r>
                      <w:r>
                        <w:t>2022</w:t>
                      </w:r>
                    </w:p>
                  </w:txbxContent>
                </v:textbox>
              </v:rect>
            </w:pict>
          </mc:Fallback>
        </mc:AlternateContent>
      </w:r>
    </w:p>
    <w:p w:rsidR="00893D23" w:rsidRDefault="00893D23" w:rsidP="00893D23">
      <w:pPr>
        <w:jc w:val="center"/>
      </w:pPr>
    </w:p>
    <w:p w:rsidR="00893D23" w:rsidRDefault="00893D23" w:rsidP="00893D23">
      <w:pPr>
        <w:jc w:val="center"/>
      </w:pPr>
    </w:p>
    <w:p w:rsidR="00F425C9" w:rsidRDefault="00893D23" w:rsidP="00893D23">
      <w:pPr>
        <w:jc w:val="center"/>
      </w:pPr>
      <w:r>
        <w:t>FOIRE AUX QUESTIONS –ARS PACA</w:t>
      </w:r>
    </w:p>
    <w:p w:rsidR="00893D23" w:rsidRDefault="00893D23" w:rsidP="00893D23">
      <w:pPr>
        <w:jc w:val="center"/>
      </w:pPr>
    </w:p>
    <w:p w:rsidR="00893D23" w:rsidRDefault="00893D23" w:rsidP="00893D23">
      <w:pPr>
        <w:jc w:val="center"/>
      </w:pPr>
      <w:r>
        <w:t>ELECTIONS PROFESSIONNELLES 2022</w:t>
      </w:r>
    </w:p>
    <w:p w:rsidR="00893D23" w:rsidRDefault="00893D23" w:rsidP="00893D23">
      <w:pPr>
        <w:jc w:val="center"/>
      </w:pPr>
    </w:p>
    <w:p w:rsidR="00893D23" w:rsidRDefault="00893D23" w:rsidP="00893D23">
      <w:pPr>
        <w:jc w:val="center"/>
      </w:pPr>
    </w:p>
    <w:p w:rsidR="00893D23" w:rsidRDefault="00893D23"/>
    <w:p w:rsidR="00893D23" w:rsidRDefault="00893D23"/>
    <w:p w:rsidR="00893D23" w:rsidRDefault="00893D23"/>
    <w:p w:rsidR="00200AC6" w:rsidRDefault="00200AC6"/>
    <w:p w:rsidR="00893D23" w:rsidRDefault="00892A90" w:rsidP="00892A90">
      <w:pPr>
        <w:pStyle w:val="Paragraphedeliste"/>
        <w:numPr>
          <w:ilvl w:val="0"/>
          <w:numId w:val="3"/>
        </w:numPr>
      </w:pPr>
      <w:r>
        <w:t>Les textes :</w:t>
      </w:r>
    </w:p>
    <w:p w:rsidR="00892A90" w:rsidRDefault="0054303C" w:rsidP="007648CD">
      <w:pPr>
        <w:pStyle w:val="Paragraphedeliste"/>
        <w:jc w:val="both"/>
      </w:pPr>
      <w:r>
        <w:t>- décret du 3 décembre 2021 relatif aux CSE des EPS et ESMS et GCS de moyens de droit public</w:t>
      </w:r>
    </w:p>
    <w:p w:rsidR="007648CD" w:rsidRDefault="007648CD" w:rsidP="007648CD">
      <w:pPr>
        <w:pStyle w:val="Paragraphedeliste"/>
        <w:jc w:val="both"/>
      </w:pPr>
      <w:r>
        <w:t>- décret n°2003-655 du 18 juillet 2003 modifié sur les commissions administratives paritaires locales de la fonction publique hospitalière</w:t>
      </w:r>
      <w:r w:rsidR="00CE3F77">
        <w:t xml:space="preserve"> modifié par décret n°2022-857 du 7 juin 2022</w:t>
      </w:r>
    </w:p>
    <w:p w:rsidR="007648CD" w:rsidRDefault="007648CD" w:rsidP="007648CD">
      <w:pPr>
        <w:pStyle w:val="Paragraphedeliste"/>
        <w:jc w:val="both"/>
      </w:pPr>
      <w:r>
        <w:t xml:space="preserve">- arrêté du 8 janvier 2018 relatif aux commissions consultatives paritaires compétentes à l’égard des agents contractuels de la fonction publique hospitalière </w:t>
      </w:r>
      <w:r w:rsidR="00B45FE9">
        <w:t xml:space="preserve">(modifié par arrêté du 23 mai 2022) </w:t>
      </w:r>
    </w:p>
    <w:p w:rsidR="00892A90" w:rsidRDefault="00892A90" w:rsidP="007648CD">
      <w:pPr>
        <w:pStyle w:val="Paragraphedeliste"/>
        <w:jc w:val="both"/>
      </w:pPr>
      <w:r>
        <w:t xml:space="preserve">- instruction DGOS/RH3/DGCS/4B/2022/36 du 8 février 2022 </w:t>
      </w:r>
      <w:r w:rsidR="00B461A8">
        <w:t>(</w:t>
      </w:r>
      <w:r>
        <w:t>qui abroge la précédente du 8 mars</w:t>
      </w:r>
      <w:r w:rsidR="00B461A8">
        <w:t>)</w:t>
      </w:r>
      <w:r>
        <w:t xml:space="preserve"> </w:t>
      </w:r>
      <w:r w:rsidR="00B461A8">
        <w:t xml:space="preserve">relative aux élections </w:t>
      </w:r>
      <w:r>
        <w:t xml:space="preserve">professionnelles dans la fonction publique hospitalière </w:t>
      </w:r>
    </w:p>
    <w:p w:rsidR="007648CD" w:rsidRDefault="007648CD" w:rsidP="007648CD">
      <w:pPr>
        <w:pStyle w:val="Paragraphedeliste"/>
        <w:jc w:val="both"/>
      </w:pPr>
      <w:r>
        <w:t>- guide pratique des élections professionnelles 2022</w:t>
      </w:r>
    </w:p>
    <w:p w:rsidR="007648CD" w:rsidRDefault="007648CD" w:rsidP="007648CD">
      <w:pPr>
        <w:pStyle w:val="Paragraphedeliste"/>
        <w:jc w:val="both"/>
      </w:pPr>
      <w:r>
        <w:t xml:space="preserve">- annexe du guide vote électronique  </w:t>
      </w:r>
    </w:p>
    <w:p w:rsidR="007648CD" w:rsidRDefault="007648CD" w:rsidP="007648CD">
      <w:pPr>
        <w:pStyle w:val="Paragraphedeliste"/>
        <w:jc w:val="both"/>
        <w:rPr>
          <w:color w:val="000000"/>
        </w:rPr>
      </w:pPr>
      <w:r>
        <w:t xml:space="preserve">- documents consultables en ligne sur : </w:t>
      </w:r>
      <w:hyperlink r:id="rId8" w:history="1">
        <w:r>
          <w:rPr>
            <w:rStyle w:val="Lienhypertexte"/>
          </w:rPr>
          <w:t>https://solidarites-sante.gouv.fr/professionnels/gerer-un-etablissement-de-sante-medico-social/fonction-publique-hospitaliere-607/les-dossiers/article/les-elections-professionnelles-2022</w:t>
        </w:r>
      </w:hyperlink>
    </w:p>
    <w:p w:rsidR="007648CD" w:rsidRDefault="007648CD" w:rsidP="00892A90">
      <w:pPr>
        <w:pStyle w:val="Paragraphedeliste"/>
      </w:pPr>
    </w:p>
    <w:p w:rsidR="00893D23" w:rsidRDefault="00893D23" w:rsidP="00DF2E89">
      <w:pPr>
        <w:pBdr>
          <w:bottom w:val="single" w:sz="4" w:space="1" w:color="auto"/>
        </w:pBdr>
      </w:pPr>
    </w:p>
    <w:p w:rsidR="00893D23" w:rsidRDefault="00893D23"/>
    <w:p w:rsidR="00892A90" w:rsidRPr="00DF2E89" w:rsidRDefault="00892A90" w:rsidP="00DF2E89">
      <w:pPr>
        <w:pStyle w:val="Paragraphedeliste"/>
        <w:ind w:left="0"/>
        <w:jc w:val="both"/>
        <w:rPr>
          <w:b/>
          <w:color w:val="1F497D" w:themeColor="text2"/>
          <w:u w:val="single"/>
        </w:rPr>
      </w:pPr>
      <w:r w:rsidRPr="00DF2E89">
        <w:rPr>
          <w:b/>
          <w:color w:val="1F497D" w:themeColor="text2"/>
          <w:u w:val="single"/>
        </w:rPr>
        <w:t>Egalité femmes/hommes</w:t>
      </w:r>
      <w:r w:rsidR="00743EC3" w:rsidRPr="00DF2E89">
        <w:rPr>
          <w:b/>
          <w:color w:val="1F497D" w:themeColor="text2"/>
          <w:u w:val="single"/>
        </w:rPr>
        <w:t> :</w:t>
      </w:r>
    </w:p>
    <w:p w:rsidR="00892A90" w:rsidRDefault="00892A90" w:rsidP="00892A90"/>
    <w:p w:rsidR="00892A90" w:rsidRDefault="00E74717" w:rsidP="00D07EE0">
      <w:pPr>
        <w:pStyle w:val="Paragraphedeliste"/>
        <w:numPr>
          <w:ilvl w:val="0"/>
          <w:numId w:val="2"/>
        </w:numPr>
      </w:pPr>
      <w:r w:rsidRPr="003B61C7">
        <w:rPr>
          <w:u w:val="single"/>
        </w:rPr>
        <w:t>Question</w:t>
      </w:r>
      <w:r w:rsidR="00EA27C8">
        <w:rPr>
          <w:u w:val="single"/>
        </w:rPr>
        <w:t xml:space="preserve"> relative à l’application du dispositif de représentation équilibrée des femmes et des hommes dans la liste des candidats aux fonctions de représentants du personn</w:t>
      </w:r>
      <w:r w:rsidR="0006067C">
        <w:rPr>
          <w:u w:val="single"/>
        </w:rPr>
        <w:t>el</w:t>
      </w:r>
      <w:r w:rsidRPr="003B61C7">
        <w:rPr>
          <w:u w:val="single"/>
        </w:rPr>
        <w:t xml:space="preserve"> : </w:t>
      </w:r>
      <w:r w:rsidR="003B61C7" w:rsidRPr="003B61C7">
        <w:rPr>
          <w:u w:val="single"/>
        </w:rPr>
        <w:t xml:space="preserve">comment </w:t>
      </w:r>
      <w:r w:rsidRPr="003B61C7">
        <w:rPr>
          <w:u w:val="single"/>
        </w:rPr>
        <w:t xml:space="preserve">faut-il établir la part de femmes et d’hommes </w:t>
      </w:r>
      <w:r w:rsidR="00892A90" w:rsidRPr="003B61C7">
        <w:rPr>
          <w:u w:val="single"/>
        </w:rPr>
        <w:t>représentants du personnel à élire</w:t>
      </w:r>
      <w:r w:rsidR="003B61C7" w:rsidRPr="003B61C7">
        <w:rPr>
          <w:u w:val="single"/>
        </w:rPr>
        <w:t> ?</w:t>
      </w:r>
      <w:r w:rsidR="003B61C7">
        <w:rPr>
          <w:u w:val="single"/>
        </w:rPr>
        <w:t xml:space="preserve"> F</w:t>
      </w:r>
      <w:r w:rsidR="006E00A1">
        <w:t>aut-il</w:t>
      </w:r>
      <w:r w:rsidR="00892A90">
        <w:t xml:space="preserve"> distinguer les titulaires des suppléants</w:t>
      </w:r>
      <w:r w:rsidR="00DD7747">
        <w:t xml:space="preserve">, ou faut-il prendre en compte la globalité des titulaires et des suppléants </w:t>
      </w:r>
      <w:r w:rsidR="00892A90">
        <w:t>?</w:t>
      </w:r>
    </w:p>
    <w:p w:rsidR="004F695D" w:rsidRDefault="00EA27C8" w:rsidP="00EA27C8">
      <w:r>
        <w:tab/>
      </w:r>
      <w:r w:rsidR="004C2D5A">
        <w:t xml:space="preserve">Par exemple pour 2 titulaires et 2 suppléants, </w:t>
      </w:r>
      <w:r>
        <w:t>faut-il y</w:t>
      </w:r>
      <w:r w:rsidR="004C2D5A">
        <w:t xml:space="preserve"> avoir 1 femme et 1 homme pour les </w:t>
      </w:r>
      <w:r>
        <w:tab/>
      </w:r>
      <w:r w:rsidR="004C2D5A">
        <w:t xml:space="preserve">titulaires et 1 femme et 1 homme pour les suppléants ou 2 femmes et 2 hommes peu </w:t>
      </w:r>
      <w:r>
        <w:tab/>
      </w:r>
      <w:r w:rsidR="004C2D5A">
        <w:t>importe qu’ils soient titulaires ou suppléants ?</w:t>
      </w:r>
    </w:p>
    <w:p w:rsidR="00EA27C8" w:rsidRDefault="00EA27C8" w:rsidP="004F695D"/>
    <w:p w:rsidR="004F695D" w:rsidRPr="002F4AF5" w:rsidRDefault="00EA27C8" w:rsidP="00EA27C8">
      <w:pPr>
        <w:pStyle w:val="Paragraphedeliste"/>
        <w:numPr>
          <w:ilvl w:val="0"/>
          <w:numId w:val="2"/>
        </w:numPr>
        <w:rPr>
          <w:color w:val="000000" w:themeColor="text1"/>
        </w:rPr>
      </w:pPr>
      <w:r w:rsidRPr="002F4AF5">
        <w:rPr>
          <w:color w:val="000000" w:themeColor="text1"/>
        </w:rPr>
        <w:t xml:space="preserve">Réponse : </w:t>
      </w:r>
      <w:r w:rsidR="00200AC6" w:rsidRPr="002F4AF5">
        <w:rPr>
          <w:color w:val="000000" w:themeColor="text1"/>
        </w:rPr>
        <w:t xml:space="preserve">la part de femmes et d’hommes </w:t>
      </w:r>
      <w:r w:rsidR="004F695D" w:rsidRPr="002F4AF5">
        <w:rPr>
          <w:color w:val="000000" w:themeColor="text1"/>
        </w:rPr>
        <w:t xml:space="preserve">est calculée sur </w:t>
      </w:r>
      <w:r w:rsidR="004F695D" w:rsidRPr="002F4AF5">
        <w:rPr>
          <w:color w:val="000000" w:themeColor="text1"/>
          <w:u w:val="single"/>
        </w:rPr>
        <w:t>l’ensemble des candidats, titulaires et suppléants</w:t>
      </w:r>
      <w:r w:rsidR="004F695D" w:rsidRPr="002F4AF5">
        <w:rPr>
          <w:color w:val="000000" w:themeColor="text1"/>
        </w:rPr>
        <w:t xml:space="preserve"> (</w:t>
      </w:r>
      <w:r w:rsidR="00200AC6" w:rsidRPr="002F4AF5">
        <w:rPr>
          <w:color w:val="000000" w:themeColor="text1"/>
        </w:rPr>
        <w:t xml:space="preserve">voir page </w:t>
      </w:r>
      <w:r w:rsidR="004F695D" w:rsidRPr="002F4AF5">
        <w:rPr>
          <w:color w:val="000000" w:themeColor="text1"/>
        </w:rPr>
        <w:t>page</w:t>
      </w:r>
      <w:r w:rsidR="00200AC6" w:rsidRPr="002F4AF5">
        <w:rPr>
          <w:color w:val="000000" w:themeColor="text1"/>
        </w:rPr>
        <w:t>s</w:t>
      </w:r>
      <w:r w:rsidR="004F695D" w:rsidRPr="002F4AF5">
        <w:rPr>
          <w:color w:val="000000" w:themeColor="text1"/>
        </w:rPr>
        <w:t xml:space="preserve"> 98 à 102</w:t>
      </w:r>
      <w:r w:rsidR="00200AC6" w:rsidRPr="002F4AF5">
        <w:rPr>
          <w:color w:val="000000" w:themeColor="text1"/>
        </w:rPr>
        <w:t xml:space="preserve"> du guide</w:t>
      </w:r>
      <w:r w:rsidR="004F695D" w:rsidRPr="002F4AF5">
        <w:rPr>
          <w:color w:val="000000" w:themeColor="text1"/>
        </w:rPr>
        <w:t xml:space="preserve">) </w:t>
      </w:r>
    </w:p>
    <w:p w:rsidR="004F695D" w:rsidRDefault="004F695D" w:rsidP="004F695D">
      <w:pPr>
        <w:rPr>
          <w:color w:val="1F497D"/>
        </w:rPr>
      </w:pPr>
      <w:r>
        <w:rPr>
          <w:noProof/>
          <w:lang w:eastAsia="fr-FR"/>
        </w:rPr>
        <w:drawing>
          <wp:inline distT="0" distB="0" distL="0" distR="0">
            <wp:extent cx="6610350" cy="1400175"/>
            <wp:effectExtent l="0" t="0" r="0" b="9525"/>
            <wp:docPr id="10" name="Image 10" descr="cid:image001.png@01D87687.8A173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id:image001.png@01D87687.8A1739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610350" cy="1400175"/>
                    </a:xfrm>
                    <a:prstGeom prst="rect">
                      <a:avLst/>
                    </a:prstGeom>
                    <a:noFill/>
                    <a:ln>
                      <a:noFill/>
                    </a:ln>
                  </pic:spPr>
                </pic:pic>
              </a:graphicData>
            </a:graphic>
          </wp:inline>
        </w:drawing>
      </w:r>
    </w:p>
    <w:p w:rsidR="004F695D" w:rsidRDefault="004F695D" w:rsidP="004F695D">
      <w:pPr>
        <w:rPr>
          <w:color w:val="000000"/>
        </w:rPr>
      </w:pPr>
    </w:p>
    <w:p w:rsidR="00F71EF7" w:rsidRDefault="004F695D" w:rsidP="002F4AF5">
      <w:pPr>
        <w:jc w:val="both"/>
        <w:rPr>
          <w:color w:val="000000" w:themeColor="text1"/>
        </w:rPr>
      </w:pPr>
      <w:r w:rsidRPr="002F4AF5">
        <w:rPr>
          <w:color w:val="000000" w:themeColor="text1"/>
        </w:rPr>
        <w:t>Il ne faut donc pas dissocier les titulaires et les suppléants, il faut prendre en compte l’ensemble des candidats.</w:t>
      </w:r>
      <w:r w:rsidR="002F4AF5">
        <w:rPr>
          <w:color w:val="000000" w:themeColor="text1"/>
        </w:rPr>
        <w:t xml:space="preserve"> I</w:t>
      </w:r>
      <w:r w:rsidRPr="002F4AF5">
        <w:rPr>
          <w:color w:val="000000" w:themeColor="text1"/>
        </w:rPr>
        <w:t>l est à noter que cette règle en matière de représentation équilibrée des F et des H s’applique en m</w:t>
      </w:r>
      <w:r w:rsidR="002F4AF5">
        <w:rPr>
          <w:color w:val="000000" w:themeColor="text1"/>
        </w:rPr>
        <w:t>atière de scrutin de de liste (</w:t>
      </w:r>
      <w:r w:rsidRPr="002F4AF5">
        <w:rPr>
          <w:color w:val="000000" w:themeColor="text1"/>
        </w:rPr>
        <w:t xml:space="preserve">élections des </w:t>
      </w:r>
      <w:r w:rsidR="00DF2E89">
        <w:rPr>
          <w:color w:val="000000" w:themeColor="text1"/>
        </w:rPr>
        <w:t>représentants du personnel</w:t>
      </w:r>
      <w:r w:rsidRPr="002F4AF5">
        <w:rPr>
          <w:color w:val="000000" w:themeColor="text1"/>
        </w:rPr>
        <w:t xml:space="preserve"> aux CSE, GCS de + de 50 agents, au C</w:t>
      </w:r>
      <w:r w:rsidR="006B1AAD">
        <w:rPr>
          <w:color w:val="000000" w:themeColor="text1"/>
        </w:rPr>
        <w:t>CN, aux CAP et CCP).</w:t>
      </w:r>
    </w:p>
    <w:p w:rsidR="00DF2E89" w:rsidRDefault="00DF2E89" w:rsidP="002F4AF5">
      <w:pPr>
        <w:jc w:val="both"/>
        <w:rPr>
          <w:color w:val="000000" w:themeColor="text1"/>
        </w:rPr>
      </w:pPr>
    </w:p>
    <w:p w:rsidR="00DF2E89" w:rsidRDefault="00DF2E89" w:rsidP="00DF2E89">
      <w:pPr>
        <w:pBdr>
          <w:bottom w:val="single" w:sz="4" w:space="1" w:color="auto"/>
        </w:pBdr>
        <w:jc w:val="both"/>
        <w:rPr>
          <w:color w:val="000000" w:themeColor="text1"/>
        </w:rPr>
      </w:pPr>
    </w:p>
    <w:p w:rsidR="00DF2E89" w:rsidRDefault="00DF2E89" w:rsidP="002F4AF5">
      <w:pPr>
        <w:jc w:val="both"/>
        <w:rPr>
          <w:color w:val="000000" w:themeColor="text1"/>
        </w:rPr>
      </w:pPr>
    </w:p>
    <w:p w:rsidR="00DF2E89" w:rsidRDefault="00DF2E89" w:rsidP="002F4AF5">
      <w:pPr>
        <w:jc w:val="both"/>
        <w:rPr>
          <w:color w:val="000000" w:themeColor="text1"/>
        </w:rPr>
      </w:pPr>
    </w:p>
    <w:p w:rsidR="00DF2E89" w:rsidRDefault="00DF2E89" w:rsidP="002F4AF5">
      <w:pPr>
        <w:jc w:val="both"/>
        <w:rPr>
          <w:color w:val="000000" w:themeColor="text1"/>
        </w:rPr>
      </w:pPr>
    </w:p>
    <w:p w:rsidR="00DF2E89" w:rsidRDefault="00DF2E89" w:rsidP="002F4AF5">
      <w:pPr>
        <w:jc w:val="both"/>
        <w:rPr>
          <w:color w:val="000000" w:themeColor="text1"/>
        </w:rPr>
      </w:pPr>
    </w:p>
    <w:p w:rsidR="002F4AF5" w:rsidRPr="00DF2E89" w:rsidRDefault="002F4AF5" w:rsidP="00DF2E89">
      <w:pPr>
        <w:pStyle w:val="Paragraphedeliste"/>
        <w:ind w:left="0"/>
        <w:jc w:val="both"/>
        <w:rPr>
          <w:b/>
          <w:color w:val="1F497D" w:themeColor="text2"/>
          <w:u w:val="single"/>
        </w:rPr>
      </w:pPr>
      <w:r w:rsidRPr="00DF2E89">
        <w:rPr>
          <w:b/>
          <w:color w:val="1F497D" w:themeColor="text2"/>
          <w:u w:val="single"/>
        </w:rPr>
        <w:t>Les Comités Sociaux d’Etablissements (CSE)</w:t>
      </w:r>
      <w:r w:rsidR="00483939" w:rsidRPr="00DF2E89">
        <w:rPr>
          <w:b/>
          <w:color w:val="1F497D" w:themeColor="text2"/>
          <w:u w:val="single"/>
        </w:rPr>
        <w:t xml:space="preserve"> et l</w:t>
      </w:r>
      <w:r w:rsidR="00592427" w:rsidRPr="00DF2E89">
        <w:rPr>
          <w:b/>
          <w:color w:val="1F497D" w:themeColor="text2"/>
          <w:u w:val="single"/>
        </w:rPr>
        <w:t>’instauration d</w:t>
      </w:r>
      <w:r w:rsidR="00483939" w:rsidRPr="00DF2E89">
        <w:rPr>
          <w:b/>
          <w:color w:val="1F497D" w:themeColor="text2"/>
          <w:u w:val="single"/>
        </w:rPr>
        <w:t>e formations spécialisées en mati</w:t>
      </w:r>
      <w:r w:rsidR="00592427" w:rsidRPr="00DF2E89">
        <w:rPr>
          <w:b/>
          <w:color w:val="1F497D" w:themeColor="text2"/>
          <w:u w:val="single"/>
        </w:rPr>
        <w:t>ère de santé sécurité et de conditions de travail (FSSSCT)</w:t>
      </w:r>
      <w:r w:rsidR="00DF2E89">
        <w:rPr>
          <w:b/>
          <w:color w:val="1F497D" w:themeColor="text2"/>
          <w:u w:val="single"/>
        </w:rPr>
        <w:t> :</w:t>
      </w:r>
    </w:p>
    <w:p w:rsidR="002F4AF5" w:rsidRPr="006277D7" w:rsidRDefault="002F4AF5" w:rsidP="002F4AF5">
      <w:pPr>
        <w:pStyle w:val="Paragraphedeliste"/>
        <w:jc w:val="center"/>
        <w:rPr>
          <w:b/>
          <w:u w:val="single"/>
        </w:rPr>
      </w:pPr>
    </w:p>
    <w:p w:rsidR="00DC405A" w:rsidRDefault="00592427" w:rsidP="00DC405A">
      <w:pPr>
        <w:pStyle w:val="Paragraphedeliste"/>
        <w:numPr>
          <w:ilvl w:val="0"/>
          <w:numId w:val="2"/>
        </w:numPr>
        <w:jc w:val="both"/>
      </w:pPr>
      <w:r w:rsidRPr="006277D7">
        <w:t>Question : quelles sont l</w:t>
      </w:r>
      <w:r w:rsidR="002F4AF5" w:rsidRPr="006277D7">
        <w:t xml:space="preserve">es conditions d’instauration des </w:t>
      </w:r>
      <w:r w:rsidR="00892A90" w:rsidRPr="006277D7">
        <w:t>formation</w:t>
      </w:r>
      <w:r w:rsidR="002F4AF5" w:rsidRPr="006277D7">
        <w:t>s</w:t>
      </w:r>
      <w:r w:rsidR="00892A90" w:rsidRPr="006277D7">
        <w:t xml:space="preserve"> spécialisée</w:t>
      </w:r>
      <w:r w:rsidR="002F4AF5" w:rsidRPr="006277D7">
        <w:t>s</w:t>
      </w:r>
      <w:r w:rsidR="00892A90" w:rsidRPr="006277D7">
        <w:t xml:space="preserve"> </w:t>
      </w:r>
      <w:r w:rsidR="0054303C" w:rsidRPr="006277D7">
        <w:t>en matière de santé sécurité et de condition</w:t>
      </w:r>
      <w:r w:rsidR="002F4AF5" w:rsidRPr="006277D7">
        <w:t>s</w:t>
      </w:r>
      <w:r w:rsidR="0054303C" w:rsidRPr="006277D7">
        <w:t xml:space="preserve"> de travail </w:t>
      </w:r>
      <w:r w:rsidR="002F4AF5" w:rsidRPr="006277D7">
        <w:t xml:space="preserve">(article </w:t>
      </w:r>
      <w:r w:rsidR="0054303C" w:rsidRPr="006277D7">
        <w:t>3 du décret</w:t>
      </w:r>
      <w:r w:rsidR="002F4AF5" w:rsidRPr="006277D7">
        <w:t xml:space="preserve"> n° 2021-1570 du 3 décembre 2021)</w:t>
      </w:r>
      <w:r w:rsidR="00DF2E89">
        <w:t> ?</w:t>
      </w:r>
    </w:p>
    <w:p w:rsidR="00DC405A" w:rsidRDefault="00DC405A" w:rsidP="00DC405A">
      <w:pPr>
        <w:pStyle w:val="Paragraphedeliste"/>
        <w:jc w:val="both"/>
      </w:pPr>
    </w:p>
    <w:p w:rsidR="00592427" w:rsidRPr="00DC405A" w:rsidRDefault="00592427" w:rsidP="00DC405A">
      <w:pPr>
        <w:pStyle w:val="Paragraphedeliste"/>
        <w:numPr>
          <w:ilvl w:val="0"/>
          <w:numId w:val="2"/>
        </w:numPr>
        <w:jc w:val="both"/>
        <w:rPr>
          <w:u w:val="single"/>
        </w:rPr>
      </w:pPr>
      <w:r w:rsidRPr="00DC405A">
        <w:rPr>
          <w:color w:val="000000" w:themeColor="text1"/>
          <w:u w:val="single"/>
        </w:rPr>
        <w:t xml:space="preserve">Réponse confirmée par la DGOS : </w:t>
      </w:r>
    </w:p>
    <w:p w:rsidR="00592427" w:rsidRDefault="00592427" w:rsidP="00592427">
      <w:pPr>
        <w:rPr>
          <w:color w:val="000000" w:themeColor="text1"/>
          <w:u w:val="single"/>
        </w:rPr>
      </w:pPr>
    </w:p>
    <w:p w:rsidR="00592427" w:rsidRDefault="00592427" w:rsidP="00592427">
      <w:pPr>
        <w:rPr>
          <w:color w:val="000000" w:themeColor="text1"/>
          <w:u w:val="single"/>
        </w:rPr>
      </w:pPr>
      <w:r>
        <w:rPr>
          <w:color w:val="000000" w:themeColor="text1"/>
          <w:u w:val="single"/>
        </w:rPr>
        <w:t xml:space="preserve">1 - Concernant les FSSSCT instituées au sein d’un CSE mentionnées au I de l’article 3 du décret du 3 décembre 2021 : </w:t>
      </w:r>
    </w:p>
    <w:p w:rsidR="00A43747" w:rsidRDefault="00A43747" w:rsidP="00592427">
      <w:pPr>
        <w:rPr>
          <w:color w:val="000000" w:themeColor="text1"/>
          <w:u w:val="single"/>
        </w:rPr>
      </w:pPr>
    </w:p>
    <w:p w:rsidR="00A43747" w:rsidRPr="00A43747" w:rsidRDefault="00A43747" w:rsidP="00A43747">
      <w:pPr>
        <w:pStyle w:val="Paragraphedeliste"/>
        <w:numPr>
          <w:ilvl w:val="0"/>
          <w:numId w:val="5"/>
        </w:numPr>
        <w:contextualSpacing w:val="0"/>
        <w:rPr>
          <w:color w:val="000000" w:themeColor="text1"/>
        </w:rPr>
      </w:pPr>
      <w:r w:rsidRPr="00A43747">
        <w:rPr>
          <w:color w:val="000000" w:themeColor="text1"/>
        </w:rPr>
        <w:t xml:space="preserve">En vertu du seuil de 200 agents mentionné à l’alinéa 3 du I de l’article 3 du décret du 3 décembre 2021, la création du F3SCT du comité est </w:t>
      </w:r>
      <w:r w:rsidRPr="00A43747">
        <w:rPr>
          <w:color w:val="000000" w:themeColor="text1"/>
          <w:u w:val="single"/>
        </w:rPr>
        <w:t>obligatoire à compter de cet effectif</w:t>
      </w:r>
      <w:r w:rsidRPr="00A43747">
        <w:rPr>
          <w:color w:val="000000" w:themeColor="text1"/>
        </w:rPr>
        <w:t> ;</w:t>
      </w:r>
    </w:p>
    <w:p w:rsidR="00A43747" w:rsidRPr="00A43747" w:rsidRDefault="00A43747" w:rsidP="00A43747">
      <w:pPr>
        <w:pStyle w:val="Paragraphedeliste"/>
        <w:contextualSpacing w:val="0"/>
        <w:rPr>
          <w:color w:val="000000" w:themeColor="text1"/>
        </w:rPr>
      </w:pPr>
    </w:p>
    <w:p w:rsidR="00A43747" w:rsidRPr="00A43747" w:rsidRDefault="00A43747" w:rsidP="00A43747">
      <w:pPr>
        <w:pStyle w:val="Paragraphedeliste"/>
        <w:numPr>
          <w:ilvl w:val="0"/>
          <w:numId w:val="5"/>
        </w:numPr>
        <w:contextualSpacing w:val="0"/>
        <w:rPr>
          <w:color w:val="000000" w:themeColor="text1"/>
        </w:rPr>
      </w:pPr>
      <w:r w:rsidRPr="00A43747">
        <w:rPr>
          <w:color w:val="000000" w:themeColor="text1"/>
          <w:u w:val="single"/>
        </w:rPr>
        <w:t>En-dessous de ce seuil, une F3SCT peut être créée</w:t>
      </w:r>
      <w:r w:rsidRPr="00A43747">
        <w:rPr>
          <w:color w:val="000000" w:themeColor="text1"/>
        </w:rPr>
        <w:t>, dans les conditions suivantes :</w:t>
      </w:r>
    </w:p>
    <w:p w:rsidR="00A43747" w:rsidRPr="00A43747" w:rsidRDefault="00E3774A" w:rsidP="00A43747">
      <w:pPr>
        <w:pStyle w:val="Paragraphedeliste"/>
        <w:numPr>
          <w:ilvl w:val="1"/>
          <w:numId w:val="5"/>
        </w:numPr>
        <w:contextualSpacing w:val="0"/>
        <w:rPr>
          <w:color w:val="000000" w:themeColor="text1"/>
        </w:rPr>
      </w:pPr>
      <w:r w:rsidRPr="00A43747">
        <w:rPr>
          <w:color w:val="000000" w:themeColor="text1"/>
          <w:u w:val="single"/>
        </w:rPr>
        <w:t>Lorsque</w:t>
      </w:r>
      <w:r w:rsidR="00A43747" w:rsidRPr="00A43747">
        <w:rPr>
          <w:color w:val="000000" w:themeColor="text1"/>
          <w:u w:val="single"/>
        </w:rPr>
        <w:t xml:space="preserve"> des risques professionnels particuliers le justifient</w:t>
      </w:r>
      <w:r w:rsidR="00A43747" w:rsidRPr="00A43747">
        <w:rPr>
          <w:color w:val="000000" w:themeColor="text1"/>
        </w:rPr>
        <w:t xml:space="preserve"> – alinéa 2 de l’art. L251-12 du CFP, précité</w:t>
      </w:r>
    </w:p>
    <w:p w:rsidR="00A43747" w:rsidRPr="00A43747" w:rsidRDefault="00A43747" w:rsidP="00A43747">
      <w:pPr>
        <w:ind w:left="1080"/>
        <w:rPr>
          <w:color w:val="000000" w:themeColor="text1"/>
        </w:rPr>
      </w:pPr>
      <w:r w:rsidRPr="00A43747">
        <w:rPr>
          <w:b/>
          <w:bCs/>
          <w:color w:val="000000" w:themeColor="text1"/>
          <w:u w:val="single"/>
        </w:rPr>
        <w:t>Et</w:t>
      </w:r>
    </w:p>
    <w:p w:rsidR="00A43747" w:rsidRPr="00A43747" w:rsidRDefault="00E3774A" w:rsidP="00A43747">
      <w:pPr>
        <w:pStyle w:val="Paragraphedeliste"/>
        <w:numPr>
          <w:ilvl w:val="1"/>
          <w:numId w:val="5"/>
        </w:numPr>
        <w:contextualSpacing w:val="0"/>
        <w:rPr>
          <w:color w:val="000000" w:themeColor="text1"/>
        </w:rPr>
      </w:pPr>
      <w:r w:rsidRPr="00A43747">
        <w:rPr>
          <w:color w:val="000000" w:themeColor="text1"/>
          <w:u w:val="single"/>
        </w:rPr>
        <w:t>Par</w:t>
      </w:r>
      <w:r w:rsidR="00A43747" w:rsidRPr="00A43747">
        <w:rPr>
          <w:color w:val="000000" w:themeColor="text1"/>
          <w:u w:val="single"/>
        </w:rPr>
        <w:t xml:space="preserve"> le directeur d'établissement ou l'administrateur du groupement</w:t>
      </w:r>
      <w:r w:rsidR="00A43747" w:rsidRPr="00A43747">
        <w:rPr>
          <w:color w:val="000000" w:themeColor="text1"/>
        </w:rPr>
        <w:t> – al. 2 du I de l’art. 3 du décret du 3 décembre 2021 ;</w:t>
      </w:r>
    </w:p>
    <w:p w:rsidR="00A43747" w:rsidRPr="00A43747" w:rsidRDefault="00E3774A" w:rsidP="00A43747">
      <w:pPr>
        <w:pStyle w:val="Paragraphedeliste"/>
        <w:ind w:left="1440"/>
        <w:rPr>
          <w:color w:val="000000" w:themeColor="text1"/>
        </w:rPr>
      </w:pPr>
      <w:proofErr w:type="gramStart"/>
      <w:r w:rsidRPr="00A43747">
        <w:rPr>
          <w:color w:val="000000" w:themeColor="text1"/>
        </w:rPr>
        <w:t>Ou</w:t>
      </w:r>
      <w:proofErr w:type="gramEnd"/>
    </w:p>
    <w:p w:rsidR="00A43747" w:rsidRPr="00A43747" w:rsidRDefault="00E3774A" w:rsidP="00A43747">
      <w:pPr>
        <w:pStyle w:val="Paragraphedeliste"/>
        <w:numPr>
          <w:ilvl w:val="1"/>
          <w:numId w:val="5"/>
        </w:numPr>
        <w:contextualSpacing w:val="0"/>
        <w:rPr>
          <w:color w:val="000000" w:themeColor="text1"/>
        </w:rPr>
      </w:pPr>
      <w:r w:rsidRPr="00A43747">
        <w:rPr>
          <w:color w:val="000000" w:themeColor="text1"/>
          <w:u w:val="single"/>
        </w:rPr>
        <w:t>Par</w:t>
      </w:r>
      <w:r w:rsidR="00A43747" w:rsidRPr="00A43747">
        <w:rPr>
          <w:color w:val="000000" w:themeColor="text1"/>
          <w:u w:val="single"/>
        </w:rPr>
        <w:t xml:space="preserve"> le directeur ou l’administrateur sur proposition de la majorité des membres du comité</w:t>
      </w:r>
      <w:r w:rsidR="00A43747" w:rsidRPr="00A43747">
        <w:rPr>
          <w:color w:val="000000" w:themeColor="text1"/>
        </w:rPr>
        <w:t xml:space="preserve"> – III de l’article 3 du décret du 3 décembre 2021.</w:t>
      </w:r>
    </w:p>
    <w:p w:rsidR="00592427" w:rsidRPr="00A43747" w:rsidRDefault="00A43747" w:rsidP="00592427">
      <w:pPr>
        <w:rPr>
          <w:color w:val="000000" w:themeColor="text1"/>
        </w:rPr>
      </w:pPr>
      <w:r w:rsidRPr="00A43747">
        <w:rPr>
          <w:color w:val="000000" w:themeColor="text1"/>
        </w:rPr>
        <w:t> </w:t>
      </w:r>
    </w:p>
    <w:p w:rsidR="00E3774A" w:rsidRDefault="00592427" w:rsidP="00E3774A">
      <w:pPr>
        <w:rPr>
          <w:color w:val="000000" w:themeColor="text1"/>
        </w:rPr>
      </w:pPr>
      <w:r w:rsidRPr="00A43747">
        <w:rPr>
          <w:color w:val="000000" w:themeColor="text1"/>
        </w:rPr>
        <w:t>2</w:t>
      </w:r>
      <w:r w:rsidRPr="00A43747">
        <w:rPr>
          <w:color w:val="000000" w:themeColor="text1"/>
          <w:u w:val="single"/>
        </w:rPr>
        <w:t xml:space="preserve"> - Concernant les F3SCT dites « de site » mentionnées au II de l’article 3 du décret du 3 décembre 2021</w:t>
      </w:r>
      <w:r w:rsidRPr="00A43747">
        <w:rPr>
          <w:color w:val="000000" w:themeColor="text1"/>
        </w:rPr>
        <w:t> :</w:t>
      </w:r>
      <w:r w:rsidR="00837168" w:rsidRPr="00A43747">
        <w:rPr>
          <w:color w:val="000000" w:themeColor="text1"/>
        </w:rPr>
        <w:t xml:space="preserve"> ell</w:t>
      </w:r>
      <w:r w:rsidRPr="00A43747">
        <w:rPr>
          <w:color w:val="000000" w:themeColor="text1"/>
        </w:rPr>
        <w:t xml:space="preserve">es sont créées </w:t>
      </w:r>
      <w:r w:rsidRPr="00A43747">
        <w:rPr>
          <w:color w:val="000000" w:themeColor="text1"/>
          <w:u w:val="single"/>
        </w:rPr>
        <w:t>en complément d’une F3SCT du comité</w:t>
      </w:r>
      <w:r w:rsidRPr="00A43747">
        <w:rPr>
          <w:color w:val="000000" w:themeColor="text1"/>
        </w:rPr>
        <w:t xml:space="preserve">, </w:t>
      </w:r>
    </w:p>
    <w:p w:rsidR="00592427" w:rsidRPr="00E3774A" w:rsidRDefault="00E3774A" w:rsidP="00E3774A">
      <w:pPr>
        <w:pStyle w:val="Paragraphedeliste"/>
        <w:numPr>
          <w:ilvl w:val="1"/>
          <w:numId w:val="5"/>
        </w:numPr>
        <w:rPr>
          <w:color w:val="000000" w:themeColor="text1"/>
        </w:rPr>
      </w:pPr>
      <w:r w:rsidRPr="00E3774A">
        <w:rPr>
          <w:color w:val="000000" w:themeColor="text1"/>
          <w:u w:val="single"/>
        </w:rPr>
        <w:lastRenderedPageBreak/>
        <w:t>Lorsqu’il</w:t>
      </w:r>
      <w:r w:rsidR="00837168" w:rsidRPr="00E3774A">
        <w:rPr>
          <w:color w:val="000000" w:themeColor="text1"/>
          <w:u w:val="single"/>
        </w:rPr>
        <w:t xml:space="preserve"> existe </w:t>
      </w:r>
      <w:r w:rsidR="00592427" w:rsidRPr="00E3774A">
        <w:rPr>
          <w:color w:val="000000" w:themeColor="text1"/>
          <w:u w:val="single"/>
        </w:rPr>
        <w:t>un risque professionnel particulier qui concerne un ou plusieurs services implantés géographiquement dans un même immeuble ou dans un même ensemble d'immeubles</w:t>
      </w:r>
      <w:r w:rsidR="00592427" w:rsidRPr="00E3774A">
        <w:rPr>
          <w:color w:val="000000" w:themeColor="text1"/>
        </w:rPr>
        <w:t>.</w:t>
      </w:r>
    </w:p>
    <w:p w:rsidR="00E3774A" w:rsidRDefault="00E3774A" w:rsidP="00E3774A">
      <w:pPr>
        <w:pStyle w:val="Paragraphedeliste"/>
        <w:ind w:left="1440"/>
      </w:pPr>
      <w:r>
        <w:t xml:space="preserve">Et </w:t>
      </w:r>
    </w:p>
    <w:p w:rsidR="00E3774A" w:rsidRDefault="00E3774A" w:rsidP="00E3774A">
      <w:pPr>
        <w:pStyle w:val="Paragraphedeliste"/>
        <w:numPr>
          <w:ilvl w:val="1"/>
          <w:numId w:val="5"/>
        </w:numPr>
      </w:pPr>
      <w:r w:rsidRPr="00E3774A">
        <w:rPr>
          <w:u w:val="single"/>
        </w:rPr>
        <w:t>Par décision du directeur d’établissement après avis du CSE</w:t>
      </w:r>
      <w:r>
        <w:t>- al. 2 du II de l’art.3 du décret du 3 décembre 2021</w:t>
      </w:r>
    </w:p>
    <w:p w:rsidR="00E3774A" w:rsidRDefault="00E3774A" w:rsidP="00E3774A">
      <w:pPr>
        <w:pStyle w:val="Paragraphedeliste"/>
        <w:ind w:left="1440"/>
      </w:pPr>
      <w:proofErr w:type="gramStart"/>
      <w:r>
        <w:t>Ou</w:t>
      </w:r>
      <w:proofErr w:type="gramEnd"/>
    </w:p>
    <w:p w:rsidR="00E3774A" w:rsidRDefault="00E3774A" w:rsidP="00E3774A">
      <w:pPr>
        <w:pStyle w:val="Paragraphedeliste"/>
        <w:numPr>
          <w:ilvl w:val="1"/>
          <w:numId w:val="5"/>
        </w:numPr>
        <w:contextualSpacing w:val="0"/>
        <w:rPr>
          <w:color w:val="000000" w:themeColor="text1"/>
        </w:rPr>
      </w:pPr>
      <w:r w:rsidRPr="00E3774A">
        <w:rPr>
          <w:u w:val="single"/>
        </w:rPr>
        <w:t>Par le directeur d’établissement sur proposition de la majorité des membres du comité</w:t>
      </w:r>
      <w:r>
        <w:t xml:space="preserve">- III </w:t>
      </w:r>
      <w:r w:rsidRPr="00A43747">
        <w:rPr>
          <w:color w:val="000000" w:themeColor="text1"/>
        </w:rPr>
        <w:t>de l’article 3 du décret du 3 décembre 2021.</w:t>
      </w:r>
    </w:p>
    <w:p w:rsidR="00F71EF7" w:rsidRDefault="00F71EF7" w:rsidP="00F71EF7">
      <w:pPr>
        <w:rPr>
          <w:color w:val="000000" w:themeColor="text1"/>
        </w:rPr>
      </w:pPr>
    </w:p>
    <w:p w:rsidR="00741836" w:rsidRDefault="00F71EF7" w:rsidP="004F695D">
      <w:pPr>
        <w:rPr>
          <w:b/>
          <w:color w:val="1F497D"/>
          <w:u w:val="single"/>
        </w:rPr>
      </w:pPr>
      <w:r>
        <w:rPr>
          <w:color w:val="000000" w:themeColor="text1"/>
        </w:rPr>
        <w:t>A noter qu’à compter des prochaines élections certains textes visés dans le décret seront abrogés en application de l’ordonnance du 24 novembre 2021 (ex : article L315-13 du code de l’action sociale et des familles qui deviendra l’article L251-13 du code de la fonction publique)</w:t>
      </w:r>
    </w:p>
    <w:p w:rsidR="00741836" w:rsidRPr="006B1AAD" w:rsidRDefault="00741836" w:rsidP="003039B0">
      <w:pPr>
        <w:pBdr>
          <w:bottom w:val="single" w:sz="4" w:space="1" w:color="auto"/>
        </w:pBdr>
        <w:rPr>
          <w:color w:val="000000" w:themeColor="text1"/>
        </w:rPr>
      </w:pPr>
    </w:p>
    <w:p w:rsidR="006277D7" w:rsidRDefault="006277D7" w:rsidP="006B1AAD">
      <w:pPr>
        <w:pStyle w:val="Paragraphedeliste"/>
        <w:jc w:val="center"/>
        <w:rPr>
          <w:b/>
          <w:color w:val="1F497D"/>
          <w:highlight w:val="yellow"/>
          <w:u w:val="single"/>
        </w:rPr>
      </w:pPr>
    </w:p>
    <w:p w:rsidR="004F695D" w:rsidRPr="00DF2E89" w:rsidRDefault="004F695D" w:rsidP="00DF2E89">
      <w:pPr>
        <w:pStyle w:val="Paragraphedeliste"/>
        <w:ind w:left="0"/>
        <w:jc w:val="both"/>
        <w:rPr>
          <w:b/>
          <w:color w:val="1F497D" w:themeColor="text2"/>
          <w:u w:val="single"/>
        </w:rPr>
      </w:pPr>
      <w:r w:rsidRPr="00DF2E89">
        <w:rPr>
          <w:b/>
          <w:color w:val="1F497D" w:themeColor="text2"/>
          <w:u w:val="single"/>
        </w:rPr>
        <w:t>Affichage</w:t>
      </w:r>
    </w:p>
    <w:p w:rsidR="004F695D" w:rsidRDefault="004F695D" w:rsidP="004F695D">
      <w:pPr>
        <w:rPr>
          <w:color w:val="1F497D"/>
        </w:rPr>
      </w:pPr>
    </w:p>
    <w:p w:rsidR="004F695D" w:rsidRDefault="00DC405A" w:rsidP="00DF2E89">
      <w:pPr>
        <w:pStyle w:val="Paragraphedeliste"/>
        <w:numPr>
          <w:ilvl w:val="0"/>
          <w:numId w:val="6"/>
        </w:numPr>
        <w:ind w:left="284"/>
        <w:jc w:val="both"/>
      </w:pPr>
      <w:r>
        <w:rPr>
          <w:bCs/>
        </w:rPr>
        <w:t>Question : l</w:t>
      </w:r>
      <w:r w:rsidR="00F71EF7" w:rsidRPr="00DC405A">
        <w:rPr>
          <w:bCs/>
        </w:rPr>
        <w:t xml:space="preserve">es </w:t>
      </w:r>
      <w:r w:rsidR="004F695D" w:rsidRPr="00DC405A">
        <w:rPr>
          <w:bCs/>
        </w:rPr>
        <w:t xml:space="preserve">établissements </w:t>
      </w:r>
      <w:r w:rsidR="004F695D" w:rsidRPr="00DC405A">
        <w:rPr>
          <w:b/>
          <w:bCs/>
        </w:rPr>
        <w:t>non gestionnaires</w:t>
      </w:r>
      <w:r w:rsidR="004F695D" w:rsidRPr="00DC405A">
        <w:t xml:space="preserve"> doivent-ils afficher </w:t>
      </w:r>
      <w:r w:rsidR="00F71EF7" w:rsidRPr="00DC405A">
        <w:t xml:space="preserve">les listes des électeurs et </w:t>
      </w:r>
      <w:r w:rsidR="006B1AAD" w:rsidRPr="00DC405A">
        <w:t>des candidats</w:t>
      </w:r>
      <w:r w:rsidR="00F71EF7" w:rsidRPr="00DC405A">
        <w:t xml:space="preserve"> aux CAPD et CCP </w:t>
      </w:r>
      <w:r w:rsidR="004F695D" w:rsidRPr="00DC405A">
        <w:t>au sein de leur structure ou cela relève-t-il de la seule responsabilité des établissements gestionnaires ?</w:t>
      </w:r>
    </w:p>
    <w:p w:rsidR="003B01AA" w:rsidRPr="00DC405A" w:rsidRDefault="003B01AA" w:rsidP="003B01AA">
      <w:pPr>
        <w:pStyle w:val="Paragraphedeliste"/>
        <w:ind w:left="284"/>
        <w:jc w:val="both"/>
      </w:pPr>
    </w:p>
    <w:p w:rsidR="00217D44" w:rsidRPr="007F3B1E" w:rsidRDefault="003B01AA" w:rsidP="007F3B1E">
      <w:pPr>
        <w:pStyle w:val="Paragraphedeliste"/>
        <w:numPr>
          <w:ilvl w:val="0"/>
          <w:numId w:val="6"/>
        </w:numPr>
        <w:ind w:left="284"/>
        <w:jc w:val="both"/>
        <w:rPr>
          <w:bCs/>
        </w:rPr>
      </w:pPr>
      <w:r w:rsidRPr="007F3B1E">
        <w:rPr>
          <w:bCs/>
        </w:rPr>
        <w:t xml:space="preserve">Réponse : </w:t>
      </w:r>
      <w:proofErr w:type="spellStart"/>
      <w:r w:rsidRPr="007F3B1E">
        <w:rPr>
          <w:bCs/>
        </w:rPr>
        <w:t>cf</w:t>
      </w:r>
      <w:proofErr w:type="spellEnd"/>
      <w:r w:rsidRPr="007F3B1E">
        <w:rPr>
          <w:bCs/>
        </w:rPr>
        <w:t xml:space="preserve"> </w:t>
      </w:r>
      <w:r w:rsidRPr="007F3B1E">
        <w:rPr>
          <w:bCs/>
          <w:i/>
        </w:rPr>
        <w:t>art.14 du décret n°2003-655 du 18 juill</w:t>
      </w:r>
      <w:r w:rsidR="007F3B1E" w:rsidRPr="007F3B1E">
        <w:rPr>
          <w:bCs/>
          <w:i/>
        </w:rPr>
        <w:t xml:space="preserve">et 2003 relatif aux Commissions </w:t>
      </w:r>
      <w:r w:rsidRPr="007F3B1E">
        <w:rPr>
          <w:bCs/>
          <w:i/>
        </w:rPr>
        <w:t>administratives paritaires locales et départementales de la fonction publique hospitalière</w:t>
      </w:r>
      <w:r w:rsidR="007F3B1E">
        <w:rPr>
          <w:bCs/>
          <w:i/>
        </w:rPr>
        <w:t> :</w:t>
      </w:r>
    </w:p>
    <w:p w:rsidR="003B01AA" w:rsidRPr="007F3B1E" w:rsidRDefault="007F3B1E" w:rsidP="007F3B1E">
      <w:pPr>
        <w:pStyle w:val="Paragraphedeliste"/>
        <w:ind w:left="284"/>
        <w:jc w:val="both"/>
        <w:rPr>
          <w:bCs/>
          <w:i/>
        </w:rPr>
      </w:pPr>
      <w:r>
        <w:rPr>
          <w:bCs/>
          <w:i/>
        </w:rPr>
        <w:t>« </w:t>
      </w:r>
      <w:r w:rsidR="003B01AA" w:rsidRPr="007F3B1E">
        <w:rPr>
          <w:bCs/>
          <w:i/>
        </w:rPr>
        <w:t>La liste des électeurs est affichée dans l'établissement et, s'il y a lieu, dans les établissements annexes soixante jours avant la date fixée pour le scrutin. Dans le délai de huit jours suivant l'affichage, des demandes d'inscription ou des réclamations contre les inscriptions ou omissions sur la liste des électeurs peuvent être présentées. A l'expiration de ce délai, le directeur affiche dans les quarante-huit heures les modifications apportées à la liste électorale. Pendant cinq jours, à compter de cet affichage, des réclamations peuvent être formulées contre les inscriptions ou radiations ainsi prononcées. Le directeur statue alors dans les vingt-quatre heures.</w:t>
      </w:r>
    </w:p>
    <w:p w:rsidR="003B01AA" w:rsidRPr="007F3B1E" w:rsidRDefault="003B01AA" w:rsidP="003B01AA">
      <w:pPr>
        <w:jc w:val="both"/>
        <w:rPr>
          <w:i/>
        </w:rPr>
      </w:pPr>
    </w:p>
    <w:p w:rsidR="003B01AA" w:rsidRPr="007F3B1E" w:rsidRDefault="003B01AA" w:rsidP="007F3B1E">
      <w:pPr>
        <w:ind w:left="284"/>
        <w:jc w:val="both"/>
        <w:rPr>
          <w:i/>
        </w:rPr>
      </w:pPr>
      <w:r w:rsidRPr="007F3B1E">
        <w:rPr>
          <w:i/>
        </w:rPr>
        <w:t>A l'expiration d'un délai de seize jours suivant l'affichage, la liste électorale est close, sous réserve des dispositions de l'article 17.</w:t>
      </w:r>
    </w:p>
    <w:p w:rsidR="003B01AA" w:rsidRPr="007F3B1E" w:rsidRDefault="003B01AA" w:rsidP="003B01AA">
      <w:pPr>
        <w:jc w:val="both"/>
        <w:rPr>
          <w:i/>
        </w:rPr>
      </w:pPr>
    </w:p>
    <w:p w:rsidR="00217D44" w:rsidRPr="007F3B1E" w:rsidRDefault="003B01AA" w:rsidP="007F3B1E">
      <w:pPr>
        <w:ind w:left="284"/>
        <w:jc w:val="both"/>
        <w:rPr>
          <w:i/>
        </w:rPr>
      </w:pPr>
      <w:r w:rsidRPr="007F3B1E">
        <w:rPr>
          <w:i/>
        </w:rPr>
        <w:t>La liste électorale ainsi close est communiquée, sur leur demande, aux organisations syndicales remplissant, dans la fonction publique hospitalière, les conditions fixées à l'article L. 211-1 du code général de la fonction publique.</w:t>
      </w:r>
      <w:r w:rsidR="007F3B1E" w:rsidRPr="007F3B1E">
        <w:rPr>
          <w:i/>
        </w:rPr>
        <w:t> »</w:t>
      </w:r>
    </w:p>
    <w:p w:rsidR="006277D7" w:rsidRPr="007F3B1E" w:rsidRDefault="006277D7" w:rsidP="00DF2E89">
      <w:pPr>
        <w:pBdr>
          <w:bottom w:val="single" w:sz="4" w:space="1" w:color="auto"/>
        </w:pBdr>
        <w:jc w:val="both"/>
        <w:rPr>
          <w:i/>
        </w:rPr>
      </w:pPr>
    </w:p>
    <w:p w:rsidR="004F695D" w:rsidRDefault="004F695D" w:rsidP="006B1AAD">
      <w:pPr>
        <w:jc w:val="both"/>
      </w:pPr>
    </w:p>
    <w:p w:rsidR="004F695D" w:rsidRPr="00DF2E89" w:rsidRDefault="00741836" w:rsidP="00DF2E89">
      <w:pPr>
        <w:pStyle w:val="Paragraphedeliste"/>
        <w:ind w:left="0"/>
        <w:rPr>
          <w:b/>
          <w:color w:val="1F497D" w:themeColor="text2"/>
          <w:u w:val="single"/>
        </w:rPr>
      </w:pPr>
      <w:r w:rsidRPr="00DF2E89">
        <w:rPr>
          <w:b/>
          <w:color w:val="1F497D" w:themeColor="text2"/>
          <w:u w:val="single"/>
        </w:rPr>
        <w:t xml:space="preserve">Les </w:t>
      </w:r>
      <w:r w:rsidR="004F695D" w:rsidRPr="00DF2E89">
        <w:rPr>
          <w:b/>
          <w:color w:val="1F497D" w:themeColor="text2"/>
          <w:u w:val="single"/>
        </w:rPr>
        <w:t>CAP</w:t>
      </w:r>
      <w:r w:rsidRPr="00DF2E89">
        <w:rPr>
          <w:b/>
          <w:color w:val="1F497D" w:themeColor="text2"/>
          <w:u w:val="single"/>
        </w:rPr>
        <w:t xml:space="preserve"> </w:t>
      </w:r>
      <w:r w:rsidR="004F695D" w:rsidRPr="00DF2E89">
        <w:rPr>
          <w:b/>
          <w:color w:val="1F497D" w:themeColor="text2"/>
          <w:u w:val="single"/>
        </w:rPr>
        <w:t>L</w:t>
      </w:r>
      <w:r w:rsidR="00DF2E89">
        <w:rPr>
          <w:b/>
          <w:color w:val="1F497D" w:themeColor="text2"/>
          <w:u w:val="single"/>
        </w:rPr>
        <w:t> :</w:t>
      </w:r>
    </w:p>
    <w:p w:rsidR="00DF2E89" w:rsidRDefault="00DF2E89" w:rsidP="00DF2E89">
      <w:pPr>
        <w:pStyle w:val="Paragraphedeliste"/>
        <w:tabs>
          <w:tab w:val="left" w:pos="284"/>
        </w:tabs>
        <w:ind w:left="360"/>
        <w:rPr>
          <w:color w:val="1F497D"/>
        </w:rPr>
      </w:pPr>
    </w:p>
    <w:p w:rsidR="00217D44" w:rsidRPr="00F70731" w:rsidRDefault="00217D44" w:rsidP="007D01CF">
      <w:pPr>
        <w:pStyle w:val="Paragraphedeliste"/>
        <w:numPr>
          <w:ilvl w:val="0"/>
          <w:numId w:val="7"/>
        </w:numPr>
        <w:tabs>
          <w:tab w:val="left" w:pos="284"/>
        </w:tabs>
      </w:pPr>
      <w:r w:rsidRPr="00F70731">
        <w:t>Question : q</w:t>
      </w:r>
      <w:r w:rsidR="007A7C1C" w:rsidRPr="00F70731">
        <w:t xml:space="preserve">uand </w:t>
      </w:r>
      <w:r w:rsidRPr="00F70731">
        <w:t>faut-il</w:t>
      </w:r>
      <w:r w:rsidR="007A7C1C" w:rsidRPr="00F70731">
        <w:t xml:space="preserve"> créer une CAPL</w:t>
      </w:r>
      <w:r w:rsidRPr="00F70731">
        <w:t> ? Quand un établissement avait uniquement une CAPL 8 (AS et ASHQ), que se passe-t-il après le passage des aides-soignantes de la CAP 8 pour la CAP 5 ?</w:t>
      </w:r>
      <w:r w:rsidR="00D51387">
        <w:t xml:space="preserve"> </w:t>
      </w:r>
      <w:r w:rsidRPr="00F70731">
        <w:t>L’établissement peut-il repasser sur des CAPD ?</w:t>
      </w:r>
    </w:p>
    <w:p w:rsidR="00217D44" w:rsidRPr="00F70731" w:rsidRDefault="00217D44" w:rsidP="00217D44">
      <w:pPr>
        <w:pStyle w:val="Paragraphedeliste"/>
      </w:pPr>
    </w:p>
    <w:p w:rsidR="00217D44" w:rsidRPr="00F70731" w:rsidRDefault="004F695D" w:rsidP="00234357">
      <w:pPr>
        <w:pStyle w:val="Paragraphedeliste"/>
        <w:numPr>
          <w:ilvl w:val="0"/>
          <w:numId w:val="6"/>
        </w:numPr>
      </w:pPr>
      <w:r w:rsidRPr="00F70731">
        <w:lastRenderedPageBreak/>
        <w:t>R</w:t>
      </w:r>
      <w:r w:rsidR="00217D44" w:rsidRPr="00F70731">
        <w:t>éponse</w:t>
      </w:r>
      <w:r w:rsidRPr="00F70731">
        <w:t xml:space="preserve"> : </w:t>
      </w:r>
      <w:r w:rsidR="00E77067" w:rsidRPr="00F70731">
        <w:t xml:space="preserve">La règle n’a pas changé : il doit y avoir une CAPL dans l’établissement à partir d’un </w:t>
      </w:r>
      <w:r w:rsidR="00E77067" w:rsidRPr="007F3B1E">
        <w:rPr>
          <w:b/>
        </w:rPr>
        <w:t>effectif minimum de 4 agents d’un corps.</w:t>
      </w:r>
      <w:r w:rsidR="00217D44" w:rsidRPr="00F70731">
        <w:t xml:space="preserve"> </w:t>
      </w:r>
      <w:r w:rsidR="00234357" w:rsidRPr="00F70731">
        <w:rPr>
          <w:i/>
        </w:rPr>
        <w:t xml:space="preserve">article L.261-8 du code de la fonction publique et 3 du décret n°2003-655 du 18 juillet 2003 modifié : </w:t>
      </w:r>
      <w:hyperlink r:id="rId11" w:history="1">
        <w:r w:rsidR="00234357" w:rsidRPr="00F70731">
          <w:rPr>
            <w:rStyle w:val="Lienhypertexte"/>
            <w:i/>
            <w:color w:val="auto"/>
          </w:rPr>
          <w:t>Décret n°2003-655 du 18 juillet 2003 relatif aux commissions administratives paritaires locales et départementales de la fonction publique hospitalière - Légifrance (legifrance.gouv.fr)</w:t>
        </w:r>
      </w:hyperlink>
      <w:r w:rsidR="00234357" w:rsidRPr="00F70731">
        <w:rPr>
          <w:i/>
        </w:rPr>
        <w:t>).</w:t>
      </w:r>
    </w:p>
    <w:p w:rsidR="00E77067" w:rsidRPr="00F70731" w:rsidRDefault="00E77067" w:rsidP="00217D44">
      <w:pPr>
        <w:pStyle w:val="Paragraphedeliste"/>
      </w:pPr>
      <w:r w:rsidRPr="00F70731">
        <w:t>En dessous de ce seuil, c’est effectivement la CAPD du corps correspondant qui sera compétente.</w:t>
      </w:r>
    </w:p>
    <w:p w:rsidR="00DF2E89" w:rsidRDefault="00DF2E89" w:rsidP="003039B0">
      <w:pPr>
        <w:pBdr>
          <w:bottom w:val="single" w:sz="4" w:space="1" w:color="auto"/>
        </w:pBdr>
        <w:rPr>
          <w:b/>
          <w:u w:val="single"/>
        </w:rPr>
      </w:pPr>
    </w:p>
    <w:p w:rsidR="003039B0" w:rsidRDefault="003039B0" w:rsidP="00DF2E89">
      <w:pPr>
        <w:rPr>
          <w:b/>
          <w:color w:val="1F497D" w:themeColor="text2"/>
          <w:u w:val="single"/>
        </w:rPr>
      </w:pPr>
    </w:p>
    <w:p w:rsidR="00234357" w:rsidRPr="00DF2E89" w:rsidRDefault="00234357" w:rsidP="00DF2E89">
      <w:pPr>
        <w:rPr>
          <w:b/>
          <w:color w:val="1F497D" w:themeColor="text2"/>
          <w:u w:val="single"/>
        </w:rPr>
      </w:pPr>
      <w:r w:rsidRPr="00DF2E89">
        <w:rPr>
          <w:b/>
          <w:color w:val="1F497D" w:themeColor="text2"/>
          <w:u w:val="single"/>
        </w:rPr>
        <w:t>Les CCP</w:t>
      </w:r>
      <w:r w:rsidR="00DF2E89" w:rsidRPr="00DF2E89">
        <w:rPr>
          <w:b/>
          <w:color w:val="1F497D" w:themeColor="text2"/>
          <w:u w:val="single"/>
        </w:rPr>
        <w:t> :</w:t>
      </w:r>
    </w:p>
    <w:p w:rsidR="00234357" w:rsidRDefault="00234357" w:rsidP="001A5E30">
      <w:pPr>
        <w:rPr>
          <w:color w:val="1F497D"/>
        </w:rPr>
      </w:pPr>
    </w:p>
    <w:p w:rsidR="00DC405A" w:rsidRPr="00F70731" w:rsidRDefault="001A5E30" w:rsidP="00F354BB">
      <w:pPr>
        <w:pStyle w:val="Paragraphedeliste"/>
        <w:numPr>
          <w:ilvl w:val="0"/>
          <w:numId w:val="6"/>
        </w:numPr>
      </w:pPr>
      <w:r w:rsidRPr="00F70731">
        <w:t>Q</w:t>
      </w:r>
      <w:r w:rsidR="00DC405A" w:rsidRPr="00F70731">
        <w:t xml:space="preserve">uestion </w:t>
      </w:r>
      <w:r w:rsidRPr="00F70731">
        <w:t xml:space="preserve">: </w:t>
      </w:r>
      <w:r w:rsidR="00234357" w:rsidRPr="00F70731">
        <w:t xml:space="preserve">Les agents en arrêt maladie sans traitement ont-ils la qualité d’électeurs aux CCP ? </w:t>
      </w:r>
    </w:p>
    <w:p w:rsidR="00DC405A" w:rsidRPr="00F70731" w:rsidRDefault="00DC405A" w:rsidP="00DC405A">
      <w:pPr>
        <w:pStyle w:val="Paragraphedeliste"/>
      </w:pPr>
    </w:p>
    <w:p w:rsidR="00F70731" w:rsidRPr="00F70731" w:rsidRDefault="00DC405A" w:rsidP="00F70731">
      <w:pPr>
        <w:pStyle w:val="Paragraphedeliste"/>
        <w:numPr>
          <w:ilvl w:val="0"/>
          <w:numId w:val="6"/>
        </w:numPr>
      </w:pPr>
      <w:r w:rsidRPr="00F70731">
        <w:t xml:space="preserve">Réponse </w:t>
      </w:r>
      <w:r w:rsidR="00234357" w:rsidRPr="00F70731">
        <w:t xml:space="preserve">: Oui, les exclusions sont très limitatives et sont visées pages 33 et 34 du guide. </w:t>
      </w:r>
    </w:p>
    <w:p w:rsidR="00F70731" w:rsidRPr="00F70731" w:rsidRDefault="00F70731" w:rsidP="00F70731">
      <w:pPr>
        <w:pStyle w:val="Paragraphedeliste"/>
        <w:pBdr>
          <w:bottom w:val="single" w:sz="4" w:space="1" w:color="auto"/>
        </w:pBdr>
        <w:ind w:left="0"/>
        <w:rPr>
          <w:color w:val="1F497D"/>
        </w:rPr>
      </w:pPr>
    </w:p>
    <w:p w:rsidR="00DC405A" w:rsidRDefault="00DC405A" w:rsidP="00DC405A">
      <w:pPr>
        <w:rPr>
          <w:color w:val="1F497D"/>
        </w:rPr>
      </w:pPr>
    </w:p>
    <w:p w:rsidR="00DC405A" w:rsidRPr="00F70731" w:rsidRDefault="00F70731" w:rsidP="00DC405A">
      <w:pPr>
        <w:rPr>
          <w:b/>
          <w:color w:val="1F497D"/>
          <w:u w:val="single"/>
        </w:rPr>
      </w:pPr>
      <w:r w:rsidRPr="00F70731">
        <w:rPr>
          <w:b/>
          <w:color w:val="1F497D"/>
          <w:u w:val="single"/>
        </w:rPr>
        <w:t xml:space="preserve">Le lieu de vote d’un agent : </w:t>
      </w:r>
    </w:p>
    <w:p w:rsidR="00DC405A" w:rsidRPr="00F70731" w:rsidRDefault="00DC405A" w:rsidP="00DC405A"/>
    <w:p w:rsidR="00F70731" w:rsidRPr="00F70731" w:rsidRDefault="00DC405A" w:rsidP="00F70731">
      <w:pPr>
        <w:pStyle w:val="Paragraphedeliste"/>
        <w:numPr>
          <w:ilvl w:val="0"/>
          <w:numId w:val="9"/>
        </w:numPr>
      </w:pPr>
      <w:r w:rsidRPr="00F70731">
        <w:t xml:space="preserve">Question : </w:t>
      </w:r>
      <w:r w:rsidR="00F70731" w:rsidRPr="00F70731">
        <w:t>un personnel contractuel CDI mis à disposition dans 2 EHPAD à hauteur de 50% dans chacun des 2 établissements. Quel est le lieu de vote de ce personnel ?</w:t>
      </w:r>
    </w:p>
    <w:p w:rsidR="00234357" w:rsidRPr="00F70731" w:rsidRDefault="00234357" w:rsidP="00F354BB"/>
    <w:p w:rsidR="00F70731" w:rsidRDefault="00F70731" w:rsidP="00F70731">
      <w:pPr>
        <w:pStyle w:val="Paragraphedeliste"/>
        <w:numPr>
          <w:ilvl w:val="0"/>
          <w:numId w:val="8"/>
        </w:numPr>
      </w:pPr>
      <w:r w:rsidRPr="00F70731">
        <w:t xml:space="preserve">Réponse de la </w:t>
      </w:r>
      <w:r w:rsidR="00DC405A" w:rsidRPr="00F70731">
        <w:t>D</w:t>
      </w:r>
      <w:r w:rsidR="00F354BB" w:rsidRPr="00F70731">
        <w:t>GOS : le guide précise en page 17 que les agents mis à disposition pour une quotité égale ou inférieure au mi-temps sont pris en compte uniquement dans les effectifs de leur établissement d’origine. Le cas évoqué est particulier dans la mesure où il n’est pas à plus de 50% dans son établissement d’origine puisqu’il est mis à disposition dans un autre établissement. Pour autant, il convient pour éviter de le compter deux fois de le compter dans son établissement d’origine.</w:t>
      </w:r>
    </w:p>
    <w:p w:rsidR="00F70731" w:rsidRPr="00F70731" w:rsidRDefault="00F70731" w:rsidP="00F70731">
      <w:pPr>
        <w:pBdr>
          <w:bottom w:val="single" w:sz="4" w:space="1" w:color="auto"/>
        </w:pBdr>
      </w:pPr>
    </w:p>
    <w:p w:rsidR="00F354BB" w:rsidRDefault="00F354BB" w:rsidP="00F354BB">
      <w:pPr>
        <w:rPr>
          <w:color w:val="1F497D"/>
        </w:rPr>
      </w:pPr>
    </w:p>
    <w:p w:rsidR="004F695D" w:rsidRDefault="004F695D" w:rsidP="004F695D">
      <w:bookmarkStart w:id="0" w:name="_GoBack"/>
      <w:bookmarkEnd w:id="0"/>
    </w:p>
    <w:p w:rsidR="0015466E" w:rsidRPr="0015466E" w:rsidRDefault="0015466E" w:rsidP="0015466E">
      <w:pPr>
        <w:rPr>
          <w:b/>
          <w:color w:val="1F497D"/>
          <w:u w:val="single"/>
        </w:rPr>
      </w:pPr>
      <w:r w:rsidRPr="0015466E">
        <w:rPr>
          <w:b/>
          <w:color w:val="1F497D"/>
          <w:u w:val="single"/>
        </w:rPr>
        <w:t>Modalité de vote/type de scrutin :</w:t>
      </w:r>
    </w:p>
    <w:p w:rsidR="0015466E" w:rsidRDefault="0015466E" w:rsidP="0015466E">
      <w:pPr>
        <w:rPr>
          <w:color w:val="1F497D"/>
        </w:rPr>
      </w:pPr>
    </w:p>
    <w:p w:rsidR="0015466E" w:rsidRPr="0015466E" w:rsidRDefault="0015466E" w:rsidP="0015466E">
      <w:pPr>
        <w:pStyle w:val="Paragraphedeliste"/>
        <w:numPr>
          <w:ilvl w:val="0"/>
          <w:numId w:val="8"/>
        </w:numPr>
        <w:jc w:val="both"/>
      </w:pPr>
      <w:r w:rsidRPr="0015466E">
        <w:rPr>
          <w:u w:val="single"/>
        </w:rPr>
        <w:t>Question :</w:t>
      </w:r>
      <w:r w:rsidRPr="0015466E">
        <w:t xml:space="preserve"> Concernant les élections aux </w:t>
      </w:r>
      <w:r w:rsidRPr="0015466E">
        <w:rPr>
          <w:bCs/>
          <w:u w:val="single"/>
        </w:rPr>
        <w:t>CAPL</w:t>
      </w:r>
      <w:r w:rsidRPr="0015466E">
        <w:rPr>
          <w:u w:val="single"/>
        </w:rPr>
        <w:t xml:space="preserve"> et CSE</w:t>
      </w:r>
      <w:r w:rsidRPr="0015466E">
        <w:t xml:space="preserve"> : est-il possible, pour ces </w:t>
      </w:r>
      <w:r w:rsidRPr="0015466E">
        <w:rPr>
          <w:b/>
          <w:bCs/>
          <w:u w:val="single"/>
        </w:rPr>
        <w:t>élections</w:t>
      </w:r>
      <w:r w:rsidRPr="0015466E">
        <w:t xml:space="preserve">, d’opter pour un scrutin à l’urne, </w:t>
      </w:r>
      <w:r w:rsidRPr="0015466E">
        <w:rPr>
          <w:b/>
          <w:bCs/>
          <w:u w:val="single"/>
        </w:rPr>
        <w:t>pour un établissement comptant plus de 50 salariés</w:t>
      </w:r>
      <w:r w:rsidRPr="0015466E">
        <w:t>, ou, a contrario, le vote électronique s’impose-t-il, y compris pour les élections locales, si l’établissement gestionnaire des CAPD a opté pour cette modalité ?</w:t>
      </w:r>
    </w:p>
    <w:p w:rsidR="0015466E" w:rsidRPr="0015466E" w:rsidRDefault="0015466E" w:rsidP="0015466E"/>
    <w:p w:rsidR="0015466E" w:rsidRPr="0015466E" w:rsidRDefault="0015466E" w:rsidP="0015466E">
      <w:pPr>
        <w:pStyle w:val="Paragraphedeliste"/>
        <w:numPr>
          <w:ilvl w:val="0"/>
          <w:numId w:val="8"/>
        </w:numPr>
        <w:jc w:val="both"/>
      </w:pPr>
      <w:r w:rsidRPr="0015466E">
        <w:t>Réponse DGOS : pour les CAPL et CSE, l’établissement demeure libre de choisir le vote électronique ou le vote à l’urne et ce pour chacun de ces 2 scrutins.</w:t>
      </w:r>
    </w:p>
    <w:p w:rsidR="0015466E" w:rsidRDefault="0015466E" w:rsidP="007F3B1E">
      <w:pPr>
        <w:ind w:left="705"/>
        <w:jc w:val="both"/>
      </w:pPr>
      <w:r>
        <w:t xml:space="preserve">En matière de CAPD, </w:t>
      </w:r>
      <w:r w:rsidRPr="0015466E">
        <w:t xml:space="preserve">lorsque l’établissement gestionnaire de </w:t>
      </w:r>
      <w:r w:rsidRPr="0015466E">
        <w:rPr>
          <w:b/>
          <w:bCs/>
          <w:u w:val="single"/>
        </w:rPr>
        <w:t>CAPD</w:t>
      </w:r>
      <w:r w:rsidRPr="0015466E">
        <w:t xml:space="preserve"> a choisi le vote </w:t>
      </w:r>
      <w:r w:rsidR="00D51387">
        <w:tab/>
      </w:r>
      <w:r w:rsidRPr="0015466E">
        <w:t xml:space="preserve">électronique, cette modalité s’impose à tous les établissements </w:t>
      </w:r>
      <w:r w:rsidRPr="0015466E">
        <w:rPr>
          <w:b/>
          <w:bCs/>
          <w:u w:val="single"/>
        </w:rPr>
        <w:t>pour ce scrutin</w:t>
      </w:r>
      <w:r w:rsidRPr="0015466E">
        <w:t>, sauf à ceux de moins de 50 salariés qui peuvent, sur décision du directeur et incompatibilité liée à la taille de la structure, recourir au scrutin à l’urne.</w:t>
      </w:r>
    </w:p>
    <w:p w:rsidR="007B09DF" w:rsidRDefault="007B09DF" w:rsidP="0015466E">
      <w:pPr>
        <w:jc w:val="both"/>
      </w:pPr>
    </w:p>
    <w:p w:rsidR="007B09DF" w:rsidRDefault="007B09DF" w:rsidP="0015466E">
      <w:pPr>
        <w:jc w:val="both"/>
      </w:pPr>
    </w:p>
    <w:p w:rsidR="007B09DF" w:rsidRDefault="007B09DF" w:rsidP="007B09DF">
      <w:pPr>
        <w:pBdr>
          <w:bottom w:val="single" w:sz="4" w:space="1" w:color="auto"/>
        </w:pBdr>
        <w:jc w:val="both"/>
      </w:pPr>
    </w:p>
    <w:p w:rsidR="007B09DF" w:rsidRDefault="007B09DF" w:rsidP="0015466E">
      <w:pPr>
        <w:jc w:val="both"/>
      </w:pPr>
    </w:p>
    <w:p w:rsidR="004F695D" w:rsidRDefault="007B09DF" w:rsidP="007B09DF">
      <w:pPr>
        <w:jc w:val="both"/>
      </w:pPr>
      <w:r>
        <w:t xml:space="preserve">Pour aller plus loin, vous pouvez consulter le site du ministère qui a mis en ligne une FAQ consultable via le lien suivant :  </w:t>
      </w:r>
      <w:hyperlink r:id="rId12" w:history="1">
        <w:r>
          <w:rPr>
            <w:rStyle w:val="Lienhypertexte"/>
          </w:rPr>
          <w:t>Les élections professionnelles dans la fonction publique hospitalière (solidarites-sante.gouv.fr)</w:t>
        </w:r>
      </w:hyperlink>
    </w:p>
    <w:p w:rsidR="007B09DF" w:rsidRDefault="007B09DF" w:rsidP="007B09DF">
      <w:pPr>
        <w:pBdr>
          <w:bottom w:val="single" w:sz="4" w:space="1" w:color="auto"/>
        </w:pBdr>
        <w:jc w:val="both"/>
        <w:rPr>
          <w:color w:val="1F497D"/>
        </w:rPr>
      </w:pPr>
    </w:p>
    <w:p w:rsidR="004F695D" w:rsidRDefault="004F695D" w:rsidP="00892A90"/>
    <w:sectPr w:rsidR="004F695D" w:rsidSect="007F3B1E">
      <w:footerReference w:type="default" r:id="rId13"/>
      <w:pgSz w:w="11906" w:h="16838"/>
      <w:pgMar w:top="1417" w:right="1417" w:bottom="1417"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E89" w:rsidRDefault="00DF2E89" w:rsidP="00DF2E89">
      <w:r>
        <w:separator/>
      </w:r>
    </w:p>
  </w:endnote>
  <w:endnote w:type="continuationSeparator" w:id="0">
    <w:p w:rsidR="00DF2E89" w:rsidRDefault="00DF2E89" w:rsidP="00DF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E89" w:rsidRPr="00DF2E89" w:rsidRDefault="00DF2E89">
    <w:pPr>
      <w:pStyle w:val="Pieddepage"/>
      <w:rPr>
        <w:i/>
      </w:rPr>
    </w:pPr>
    <w:r w:rsidRPr="00DF2E89">
      <w:rPr>
        <w:i/>
      </w:rPr>
      <w:t>Version 16 juin 2022</w:t>
    </w:r>
    <w:r>
      <w:rPr>
        <w:i/>
      </w:rPr>
      <w:t xml:space="preserve"> </w:t>
    </w:r>
  </w:p>
  <w:p w:rsidR="00DF2E89" w:rsidRDefault="00DF2E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E89" w:rsidRDefault="00DF2E89" w:rsidP="00DF2E89">
      <w:r>
        <w:separator/>
      </w:r>
    </w:p>
  </w:footnote>
  <w:footnote w:type="continuationSeparator" w:id="0">
    <w:p w:rsidR="00DF2E89" w:rsidRDefault="00DF2E89" w:rsidP="00DF2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C96"/>
    <w:multiLevelType w:val="hybridMultilevel"/>
    <w:tmpl w:val="F4CCD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A2CE2"/>
    <w:multiLevelType w:val="hybridMultilevel"/>
    <w:tmpl w:val="6568DA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66219F"/>
    <w:multiLevelType w:val="hybridMultilevel"/>
    <w:tmpl w:val="00C845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3A07E9"/>
    <w:multiLevelType w:val="hybridMultilevel"/>
    <w:tmpl w:val="91B8CB4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711C22"/>
    <w:multiLevelType w:val="hybridMultilevel"/>
    <w:tmpl w:val="20C8E6B4"/>
    <w:lvl w:ilvl="0" w:tplc="30988D10">
      <w:start w:val="8"/>
      <w:numFmt w:val="bullet"/>
      <w:lvlText w:val=""/>
      <w:lvlJc w:val="left"/>
      <w:pPr>
        <w:ind w:left="1495" w:hanging="360"/>
      </w:pPr>
      <w:rPr>
        <w:rFonts w:ascii="Wingdings" w:eastAsia="Calibri" w:hAnsi="Wingdings" w:cs="Times New Roman" w:hint="default"/>
      </w:rPr>
    </w:lvl>
    <w:lvl w:ilvl="1" w:tplc="040C0003">
      <w:start w:val="1"/>
      <w:numFmt w:val="bullet"/>
      <w:lvlText w:val="o"/>
      <w:lvlJc w:val="left"/>
      <w:pPr>
        <w:ind w:left="2215" w:hanging="360"/>
      </w:pPr>
      <w:rPr>
        <w:rFonts w:ascii="Courier New" w:hAnsi="Courier New" w:cs="Courier New" w:hint="default"/>
      </w:rPr>
    </w:lvl>
    <w:lvl w:ilvl="2" w:tplc="040C0005">
      <w:start w:val="1"/>
      <w:numFmt w:val="bullet"/>
      <w:lvlText w:val=""/>
      <w:lvlJc w:val="left"/>
      <w:pPr>
        <w:ind w:left="2935" w:hanging="360"/>
      </w:pPr>
      <w:rPr>
        <w:rFonts w:ascii="Wingdings" w:hAnsi="Wingdings" w:hint="default"/>
      </w:rPr>
    </w:lvl>
    <w:lvl w:ilvl="3" w:tplc="040C0001">
      <w:start w:val="1"/>
      <w:numFmt w:val="bullet"/>
      <w:lvlText w:val=""/>
      <w:lvlJc w:val="left"/>
      <w:pPr>
        <w:ind w:left="3655" w:hanging="360"/>
      </w:pPr>
      <w:rPr>
        <w:rFonts w:ascii="Symbol" w:hAnsi="Symbol" w:hint="default"/>
      </w:rPr>
    </w:lvl>
    <w:lvl w:ilvl="4" w:tplc="040C0003">
      <w:start w:val="1"/>
      <w:numFmt w:val="bullet"/>
      <w:lvlText w:val="o"/>
      <w:lvlJc w:val="left"/>
      <w:pPr>
        <w:ind w:left="4375" w:hanging="360"/>
      </w:pPr>
      <w:rPr>
        <w:rFonts w:ascii="Courier New" w:hAnsi="Courier New" w:cs="Courier New" w:hint="default"/>
      </w:rPr>
    </w:lvl>
    <w:lvl w:ilvl="5" w:tplc="040C0005">
      <w:start w:val="1"/>
      <w:numFmt w:val="bullet"/>
      <w:lvlText w:val=""/>
      <w:lvlJc w:val="left"/>
      <w:pPr>
        <w:ind w:left="5095" w:hanging="360"/>
      </w:pPr>
      <w:rPr>
        <w:rFonts w:ascii="Wingdings" w:hAnsi="Wingdings" w:hint="default"/>
      </w:rPr>
    </w:lvl>
    <w:lvl w:ilvl="6" w:tplc="040C0001">
      <w:start w:val="1"/>
      <w:numFmt w:val="bullet"/>
      <w:lvlText w:val=""/>
      <w:lvlJc w:val="left"/>
      <w:pPr>
        <w:ind w:left="5815" w:hanging="360"/>
      </w:pPr>
      <w:rPr>
        <w:rFonts w:ascii="Symbol" w:hAnsi="Symbol" w:hint="default"/>
      </w:rPr>
    </w:lvl>
    <w:lvl w:ilvl="7" w:tplc="040C0003">
      <w:start w:val="1"/>
      <w:numFmt w:val="bullet"/>
      <w:lvlText w:val="o"/>
      <w:lvlJc w:val="left"/>
      <w:pPr>
        <w:ind w:left="6535" w:hanging="360"/>
      </w:pPr>
      <w:rPr>
        <w:rFonts w:ascii="Courier New" w:hAnsi="Courier New" w:cs="Courier New" w:hint="default"/>
      </w:rPr>
    </w:lvl>
    <w:lvl w:ilvl="8" w:tplc="040C0005">
      <w:start w:val="1"/>
      <w:numFmt w:val="bullet"/>
      <w:lvlText w:val=""/>
      <w:lvlJc w:val="left"/>
      <w:pPr>
        <w:ind w:left="7255" w:hanging="360"/>
      </w:pPr>
      <w:rPr>
        <w:rFonts w:ascii="Wingdings" w:hAnsi="Wingdings" w:hint="default"/>
      </w:rPr>
    </w:lvl>
  </w:abstractNum>
  <w:abstractNum w:abstractNumId="5" w15:restartNumberingAfterBreak="0">
    <w:nsid w:val="3AE52CA9"/>
    <w:multiLevelType w:val="hybridMultilevel"/>
    <w:tmpl w:val="B0E4A7BA"/>
    <w:lvl w:ilvl="0" w:tplc="99C4664A">
      <w:start w:val="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16033CC"/>
    <w:multiLevelType w:val="hybridMultilevel"/>
    <w:tmpl w:val="9D7E9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5B7FE6"/>
    <w:multiLevelType w:val="hybridMultilevel"/>
    <w:tmpl w:val="DC5C3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4B4D10"/>
    <w:multiLevelType w:val="hybridMultilevel"/>
    <w:tmpl w:val="2654C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23"/>
    <w:rsid w:val="00003A8C"/>
    <w:rsid w:val="0006067C"/>
    <w:rsid w:val="0015466E"/>
    <w:rsid w:val="001A5E30"/>
    <w:rsid w:val="00200AC6"/>
    <w:rsid w:val="00217D44"/>
    <w:rsid w:val="00234357"/>
    <w:rsid w:val="00294939"/>
    <w:rsid w:val="002F4AF5"/>
    <w:rsid w:val="003039B0"/>
    <w:rsid w:val="003A022C"/>
    <w:rsid w:val="003B01AA"/>
    <w:rsid w:val="003B61C7"/>
    <w:rsid w:val="00483939"/>
    <w:rsid w:val="004C2D5A"/>
    <w:rsid w:val="004F695D"/>
    <w:rsid w:val="0054303C"/>
    <w:rsid w:val="00572C0A"/>
    <w:rsid w:val="00592427"/>
    <w:rsid w:val="006277D7"/>
    <w:rsid w:val="006A4B8A"/>
    <w:rsid w:val="006B1AAD"/>
    <w:rsid w:val="006E00A1"/>
    <w:rsid w:val="00702B82"/>
    <w:rsid w:val="00741836"/>
    <w:rsid w:val="00743EC3"/>
    <w:rsid w:val="007648CD"/>
    <w:rsid w:val="007A7C1C"/>
    <w:rsid w:val="007B09DF"/>
    <w:rsid w:val="007F3B1E"/>
    <w:rsid w:val="00837168"/>
    <w:rsid w:val="00892A90"/>
    <w:rsid w:val="00893D23"/>
    <w:rsid w:val="00925165"/>
    <w:rsid w:val="00A43747"/>
    <w:rsid w:val="00AB1A46"/>
    <w:rsid w:val="00B45FE9"/>
    <w:rsid w:val="00B461A8"/>
    <w:rsid w:val="00BB7B53"/>
    <w:rsid w:val="00CE3F77"/>
    <w:rsid w:val="00D51387"/>
    <w:rsid w:val="00DA7A91"/>
    <w:rsid w:val="00DC405A"/>
    <w:rsid w:val="00DD7747"/>
    <w:rsid w:val="00DF2E89"/>
    <w:rsid w:val="00E3774A"/>
    <w:rsid w:val="00E74717"/>
    <w:rsid w:val="00E77067"/>
    <w:rsid w:val="00EA27C8"/>
    <w:rsid w:val="00F354BB"/>
    <w:rsid w:val="00F70731"/>
    <w:rsid w:val="00F71E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A57BA0"/>
  <w15:chartTrackingRefBased/>
  <w15:docId w15:val="{480DC2A8-9A4D-46C5-8A1D-FD526B80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2A90"/>
    <w:pPr>
      <w:ind w:left="720"/>
      <w:contextualSpacing/>
    </w:pPr>
  </w:style>
  <w:style w:type="character" w:styleId="Lienhypertexte">
    <w:name w:val="Hyperlink"/>
    <w:basedOn w:val="Policepardfaut"/>
    <w:uiPriority w:val="99"/>
    <w:semiHidden/>
    <w:unhideWhenUsed/>
    <w:rsid w:val="004F695D"/>
    <w:rPr>
      <w:color w:val="0563C1"/>
      <w:u w:val="single"/>
    </w:rPr>
  </w:style>
  <w:style w:type="paragraph" w:styleId="En-tte">
    <w:name w:val="header"/>
    <w:basedOn w:val="Normal"/>
    <w:link w:val="En-tteCar"/>
    <w:uiPriority w:val="99"/>
    <w:unhideWhenUsed/>
    <w:rsid w:val="00DF2E89"/>
    <w:pPr>
      <w:tabs>
        <w:tab w:val="center" w:pos="4536"/>
        <w:tab w:val="right" w:pos="9072"/>
      </w:tabs>
    </w:pPr>
  </w:style>
  <w:style w:type="character" w:customStyle="1" w:styleId="En-tteCar">
    <w:name w:val="En-tête Car"/>
    <w:basedOn w:val="Policepardfaut"/>
    <w:link w:val="En-tte"/>
    <w:uiPriority w:val="99"/>
    <w:rsid w:val="00DF2E89"/>
  </w:style>
  <w:style w:type="paragraph" w:styleId="Pieddepage">
    <w:name w:val="footer"/>
    <w:basedOn w:val="Normal"/>
    <w:link w:val="PieddepageCar"/>
    <w:uiPriority w:val="99"/>
    <w:unhideWhenUsed/>
    <w:rsid w:val="00DF2E89"/>
    <w:pPr>
      <w:tabs>
        <w:tab w:val="center" w:pos="4536"/>
        <w:tab w:val="right" w:pos="9072"/>
      </w:tabs>
    </w:pPr>
  </w:style>
  <w:style w:type="character" w:customStyle="1" w:styleId="PieddepageCar">
    <w:name w:val="Pied de page Car"/>
    <w:basedOn w:val="Policepardfaut"/>
    <w:link w:val="Pieddepage"/>
    <w:uiPriority w:val="99"/>
    <w:rsid w:val="00DF2E89"/>
  </w:style>
  <w:style w:type="character" w:styleId="Lienhypertextesuivivisit">
    <w:name w:val="FollowedHyperlink"/>
    <w:basedOn w:val="Policepardfaut"/>
    <w:uiPriority w:val="99"/>
    <w:semiHidden/>
    <w:unhideWhenUsed/>
    <w:rsid w:val="007B09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8517">
      <w:bodyDiv w:val="1"/>
      <w:marLeft w:val="0"/>
      <w:marRight w:val="0"/>
      <w:marTop w:val="0"/>
      <w:marBottom w:val="0"/>
      <w:divBdr>
        <w:top w:val="none" w:sz="0" w:space="0" w:color="auto"/>
        <w:left w:val="none" w:sz="0" w:space="0" w:color="auto"/>
        <w:bottom w:val="none" w:sz="0" w:space="0" w:color="auto"/>
        <w:right w:val="none" w:sz="0" w:space="0" w:color="auto"/>
      </w:divBdr>
    </w:div>
    <w:div w:id="433672705">
      <w:bodyDiv w:val="1"/>
      <w:marLeft w:val="0"/>
      <w:marRight w:val="0"/>
      <w:marTop w:val="0"/>
      <w:marBottom w:val="0"/>
      <w:divBdr>
        <w:top w:val="none" w:sz="0" w:space="0" w:color="auto"/>
        <w:left w:val="none" w:sz="0" w:space="0" w:color="auto"/>
        <w:bottom w:val="none" w:sz="0" w:space="0" w:color="auto"/>
        <w:right w:val="none" w:sz="0" w:space="0" w:color="auto"/>
      </w:divBdr>
    </w:div>
    <w:div w:id="559826490">
      <w:bodyDiv w:val="1"/>
      <w:marLeft w:val="0"/>
      <w:marRight w:val="0"/>
      <w:marTop w:val="0"/>
      <w:marBottom w:val="0"/>
      <w:divBdr>
        <w:top w:val="none" w:sz="0" w:space="0" w:color="auto"/>
        <w:left w:val="none" w:sz="0" w:space="0" w:color="auto"/>
        <w:bottom w:val="none" w:sz="0" w:space="0" w:color="auto"/>
        <w:right w:val="none" w:sz="0" w:space="0" w:color="auto"/>
      </w:divBdr>
    </w:div>
    <w:div w:id="620040637">
      <w:bodyDiv w:val="1"/>
      <w:marLeft w:val="0"/>
      <w:marRight w:val="0"/>
      <w:marTop w:val="0"/>
      <w:marBottom w:val="0"/>
      <w:divBdr>
        <w:top w:val="none" w:sz="0" w:space="0" w:color="auto"/>
        <w:left w:val="none" w:sz="0" w:space="0" w:color="auto"/>
        <w:bottom w:val="none" w:sz="0" w:space="0" w:color="auto"/>
        <w:right w:val="none" w:sz="0" w:space="0" w:color="auto"/>
      </w:divBdr>
    </w:div>
    <w:div w:id="621423885">
      <w:bodyDiv w:val="1"/>
      <w:marLeft w:val="0"/>
      <w:marRight w:val="0"/>
      <w:marTop w:val="0"/>
      <w:marBottom w:val="0"/>
      <w:divBdr>
        <w:top w:val="none" w:sz="0" w:space="0" w:color="auto"/>
        <w:left w:val="none" w:sz="0" w:space="0" w:color="auto"/>
        <w:bottom w:val="none" w:sz="0" w:space="0" w:color="auto"/>
        <w:right w:val="none" w:sz="0" w:space="0" w:color="auto"/>
      </w:divBdr>
    </w:div>
    <w:div w:id="814103944">
      <w:bodyDiv w:val="1"/>
      <w:marLeft w:val="0"/>
      <w:marRight w:val="0"/>
      <w:marTop w:val="0"/>
      <w:marBottom w:val="0"/>
      <w:divBdr>
        <w:top w:val="none" w:sz="0" w:space="0" w:color="auto"/>
        <w:left w:val="none" w:sz="0" w:space="0" w:color="auto"/>
        <w:bottom w:val="none" w:sz="0" w:space="0" w:color="auto"/>
        <w:right w:val="none" w:sz="0" w:space="0" w:color="auto"/>
      </w:divBdr>
    </w:div>
    <w:div w:id="963268651">
      <w:bodyDiv w:val="1"/>
      <w:marLeft w:val="0"/>
      <w:marRight w:val="0"/>
      <w:marTop w:val="0"/>
      <w:marBottom w:val="0"/>
      <w:divBdr>
        <w:top w:val="none" w:sz="0" w:space="0" w:color="auto"/>
        <w:left w:val="none" w:sz="0" w:space="0" w:color="auto"/>
        <w:bottom w:val="none" w:sz="0" w:space="0" w:color="auto"/>
        <w:right w:val="none" w:sz="0" w:space="0" w:color="auto"/>
      </w:divBdr>
    </w:div>
    <w:div w:id="1372070967">
      <w:bodyDiv w:val="1"/>
      <w:marLeft w:val="0"/>
      <w:marRight w:val="0"/>
      <w:marTop w:val="0"/>
      <w:marBottom w:val="0"/>
      <w:divBdr>
        <w:top w:val="none" w:sz="0" w:space="0" w:color="auto"/>
        <w:left w:val="none" w:sz="0" w:space="0" w:color="auto"/>
        <w:bottom w:val="none" w:sz="0" w:space="0" w:color="auto"/>
        <w:right w:val="none" w:sz="0" w:space="0" w:color="auto"/>
      </w:divBdr>
    </w:div>
    <w:div w:id="1529025815">
      <w:bodyDiv w:val="1"/>
      <w:marLeft w:val="0"/>
      <w:marRight w:val="0"/>
      <w:marTop w:val="0"/>
      <w:marBottom w:val="0"/>
      <w:divBdr>
        <w:top w:val="none" w:sz="0" w:space="0" w:color="auto"/>
        <w:left w:val="none" w:sz="0" w:space="0" w:color="auto"/>
        <w:bottom w:val="none" w:sz="0" w:space="0" w:color="auto"/>
        <w:right w:val="none" w:sz="0" w:space="0" w:color="auto"/>
      </w:divBdr>
    </w:div>
    <w:div w:id="1930263744">
      <w:bodyDiv w:val="1"/>
      <w:marLeft w:val="0"/>
      <w:marRight w:val="0"/>
      <w:marTop w:val="0"/>
      <w:marBottom w:val="0"/>
      <w:divBdr>
        <w:top w:val="none" w:sz="0" w:space="0" w:color="auto"/>
        <w:left w:val="none" w:sz="0" w:space="0" w:color="auto"/>
        <w:bottom w:val="none" w:sz="0" w:space="0" w:color="auto"/>
        <w:right w:val="none" w:sz="0" w:space="0" w:color="auto"/>
      </w:divBdr>
    </w:div>
    <w:div w:id="2062825070">
      <w:bodyDiv w:val="1"/>
      <w:marLeft w:val="0"/>
      <w:marRight w:val="0"/>
      <w:marTop w:val="0"/>
      <w:marBottom w:val="0"/>
      <w:divBdr>
        <w:top w:val="none" w:sz="0" w:space="0" w:color="auto"/>
        <w:left w:val="none" w:sz="0" w:space="0" w:color="auto"/>
        <w:bottom w:val="none" w:sz="0" w:space="0" w:color="auto"/>
        <w:right w:val="none" w:sz="0" w:space="0" w:color="auto"/>
      </w:divBdr>
    </w:div>
    <w:div w:id="2107385564">
      <w:bodyDiv w:val="1"/>
      <w:marLeft w:val="0"/>
      <w:marRight w:val="0"/>
      <w:marTop w:val="0"/>
      <w:marBottom w:val="0"/>
      <w:divBdr>
        <w:top w:val="none" w:sz="0" w:space="0" w:color="auto"/>
        <w:left w:val="none" w:sz="0" w:space="0" w:color="auto"/>
        <w:bottom w:val="none" w:sz="0" w:space="0" w:color="auto"/>
        <w:right w:val="none" w:sz="0" w:space="0" w:color="auto"/>
      </w:divBdr>
    </w:div>
    <w:div w:id="213405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arites-sante.gouv.fr/professionnels/gerer-un-etablissement-de-sante-medico-social/fonction-publique-hospitaliere-607/les-dossiers/article/les-elections-professionnelles-20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lidarites-sante.gouv.fr/professionnels/gerer-un-etablissement-de-sante-medico-social/fonction-publique-hospitaliere-607/les-dossiers/article/les-elections-professionnelles-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loda/id/LEGITEXT00000563478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87687.8A17397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8C36C-1BDD-4126-B18D-2618E533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1376</Words>
  <Characters>7573</Characters>
  <Application>Microsoft Office Word</Application>
  <DocSecurity>4</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Céline (ARS-PACA/DTARS-05/DOSAP)</dc:creator>
  <cp:keywords/>
  <dc:description/>
  <cp:lastModifiedBy>DEYME, Brigitte (ARS-PACA/DPRS/DRHS)</cp:lastModifiedBy>
  <cp:revision>2</cp:revision>
  <dcterms:created xsi:type="dcterms:W3CDTF">2022-06-17T12:16:00Z</dcterms:created>
  <dcterms:modified xsi:type="dcterms:W3CDTF">2022-06-17T12:16:00Z</dcterms:modified>
</cp:coreProperties>
</file>